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678161">
      <w:pPr>
        <w:pStyle w:val="23"/>
        <w:widowControl/>
        <w:spacing w:beforeAutospacing="0" w:afterAutospacing="0" w:line="38" w:lineRule="atLeast"/>
        <w:jc w:val="center"/>
        <w:rPr>
          <w:rFonts w:hint="eastAsia" w:ascii="宋体" w:hAnsi="宋体" w:eastAsia="宋体" w:cs="宋体"/>
          <w:b/>
          <w:bCs/>
          <w:sz w:val="28"/>
          <w:szCs w:val="28"/>
        </w:rPr>
      </w:pPr>
      <w:r>
        <w:rPr>
          <w:rFonts w:hint="eastAsia" w:ascii="宋体" w:hAnsi="宋体" w:cs="宋体"/>
          <w:color w:val="auto"/>
          <w:sz w:val="32"/>
          <w:szCs w:val="32"/>
          <w:highlight w:val="none"/>
          <w:lang w:eastAsia="zh-CN"/>
        </w:rPr>
        <w:t>徐州市公安局交通管理支队非现场执法设备和交通诱导屏社会化管养服务项目</w:t>
      </w:r>
      <w:r>
        <w:rPr>
          <w:rFonts w:hint="eastAsia" w:ascii="宋体" w:hAnsi="宋体" w:eastAsia="宋体" w:cs="宋体"/>
          <w:b/>
          <w:bCs/>
          <w:sz w:val="28"/>
          <w:szCs w:val="28"/>
        </w:rPr>
        <w:t>《更正(澄清)内容(</w:t>
      </w: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w:t>
      </w:r>
    </w:p>
    <w:p w14:paraId="12CB1544">
      <w:pPr>
        <w:pStyle w:val="23"/>
        <w:widowControl/>
        <w:spacing w:beforeAutospacing="0" w:afterAutospacing="0" w:line="360" w:lineRule="auto"/>
        <w:jc w:val="both"/>
        <w:rPr>
          <w:rStyle w:val="28"/>
          <w:rFonts w:hint="eastAsia" w:ascii="宋体" w:hAnsi="宋体" w:eastAsia="宋体" w:cs="宋体"/>
          <w:sz w:val="28"/>
          <w:szCs w:val="28"/>
        </w:rPr>
      </w:pPr>
      <w:r>
        <w:rPr>
          <w:rFonts w:hint="eastAsia" w:ascii="宋体" w:hAnsi="宋体" w:eastAsia="宋体" w:cs="宋体"/>
          <w:b/>
          <w:bCs/>
          <w:sz w:val="28"/>
          <w:szCs w:val="28"/>
        </w:rPr>
        <w:t>一、以下为澄清或者修改的内容</w:t>
      </w:r>
    </w:p>
    <w:p w14:paraId="0EC54BE3">
      <w:pPr>
        <w:keepNext w:val="0"/>
        <w:keepLines w:val="0"/>
        <w:pageBreakBefore w:val="0"/>
        <w:widowControl/>
        <w:kinsoku/>
        <w:wordWrap/>
        <w:overflowPunct/>
        <w:topLinePunct w:val="0"/>
        <w:autoSpaceDE/>
        <w:autoSpaceDN/>
        <w:bidi w:val="0"/>
        <w:adjustRightInd/>
        <w:snapToGrid/>
        <w:spacing w:line="360" w:lineRule="auto"/>
        <w:ind w:right="0"/>
        <w:jc w:val="left"/>
        <w:textAlignment w:val="auto"/>
        <w:rPr>
          <w:rFonts w:hint="eastAsia" w:ascii="宋体" w:hAnsi="宋体" w:eastAsia="宋体" w:cs="宋体"/>
          <w:b/>
          <w:sz w:val="28"/>
          <w:szCs w:val="28"/>
          <w:highlight w:val="none"/>
        </w:rPr>
      </w:pPr>
      <w:r>
        <w:rPr>
          <w:rStyle w:val="28"/>
          <w:rFonts w:hint="eastAsia" w:ascii="Times New Roman" w:hAnsi="Times New Roman" w:eastAsia="宋体" w:cs="宋体"/>
          <w:b/>
          <w:sz w:val="28"/>
          <w:szCs w:val="28"/>
          <w:lang w:val="en-US" w:eastAsia="zh-CN"/>
        </w:rPr>
        <w:t>（一）原招标文件第六章 采购需求</w:t>
      </w:r>
    </w:p>
    <w:p w14:paraId="66CD4B1F">
      <w:pPr>
        <w:pBdr>
          <w:top w:val="none" w:color="000000" w:sz="0" w:space="0"/>
          <w:left w:val="none" w:color="000000" w:sz="0" w:space="0"/>
          <w:bottom w:val="none" w:color="000000" w:sz="0" w:space="0"/>
          <w:right w:val="none" w:color="000000" w:sz="0" w:space="0"/>
        </w:pBdr>
        <w:spacing w:before="0" w:after="0" w:line="85" w:lineRule="atLeast"/>
        <w:ind w:left="0" w:right="0" w:firstLine="0"/>
        <w:jc w:val="both"/>
      </w:pPr>
    </w:p>
    <w:p w14:paraId="4F351D10">
      <w:pPr>
        <w:spacing w:after="0" w:line="440" w:lineRule="exact"/>
        <w:ind w:firstLine="482"/>
        <w:outlineLvl w:val="2"/>
        <w:rPr>
          <w:rFonts w:hint="eastAsia" w:ascii="宋体" w:hAnsi="宋体" w:eastAsia="宋体" w:cs="宋体"/>
          <w:b/>
          <w:bCs/>
          <w:color w:val="auto"/>
          <w:kern w:val="0"/>
          <w:sz w:val="24"/>
          <w:highlight w:val="none"/>
          <w:lang w:eastAsia="zh-CN"/>
        </w:rPr>
      </w:pPr>
      <w:r>
        <w:rPr>
          <w:rFonts w:hint="eastAsia" w:ascii="宋体" w:hAnsi="宋体" w:eastAsia="宋体" w:cs="宋体"/>
          <w:b/>
          <w:bCs/>
          <w:color w:val="auto"/>
          <w:kern w:val="0"/>
          <w:sz w:val="24"/>
          <w:highlight w:val="none"/>
        </w:rPr>
        <w:t>▲</w:t>
      </w:r>
      <w:bookmarkStart w:id="0" w:name="OLE_LINK12"/>
      <w:r>
        <w:rPr>
          <w:rFonts w:hint="eastAsia" w:ascii="宋体" w:hAnsi="宋体" w:eastAsia="宋体" w:cs="宋体"/>
          <w:b/>
          <w:bCs/>
          <w:color w:val="auto"/>
          <w:kern w:val="0"/>
          <w:sz w:val="24"/>
          <w:highlight w:val="none"/>
        </w:rPr>
        <w:t>四、总体设计与技术要求前端设备维护要求</w:t>
      </w:r>
      <w:bookmarkEnd w:id="0"/>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rPr>
        <w:t>“▲”标志的指标必须在投标文件内</w:t>
      </w:r>
      <w:r>
        <w:rPr>
          <w:rFonts w:hint="eastAsia" w:ascii="宋体" w:hAnsi="宋体" w:eastAsia="宋体" w:cs="宋体"/>
          <w:b/>
          <w:bCs/>
          <w:color w:val="auto"/>
          <w:kern w:val="0"/>
          <w:sz w:val="24"/>
          <w:highlight w:val="none"/>
          <w:lang w:val="en-US" w:eastAsia="zh-CN"/>
        </w:rPr>
        <w:t>提供</w:t>
      </w:r>
      <w:r>
        <w:rPr>
          <w:rFonts w:hint="eastAsia" w:ascii="宋体" w:hAnsi="宋体" w:eastAsia="宋体" w:cs="宋体"/>
          <w:b/>
          <w:bCs/>
          <w:color w:val="auto"/>
          <w:kern w:val="0"/>
          <w:sz w:val="24"/>
          <w:highlight w:val="none"/>
        </w:rPr>
        <w:t>首页具有CMA 标识的第三方</w:t>
      </w:r>
      <w:r>
        <w:rPr>
          <w:rFonts w:hint="eastAsia" w:ascii="宋体" w:hAnsi="宋体" w:eastAsia="宋体" w:cs="宋体"/>
          <w:b/>
          <w:bCs/>
          <w:color w:val="auto"/>
          <w:kern w:val="0"/>
          <w:sz w:val="24"/>
          <w:highlight w:val="none"/>
          <w:lang w:val="en-US" w:eastAsia="zh-CN"/>
        </w:rPr>
        <w:t>有效</w:t>
      </w:r>
      <w:r>
        <w:rPr>
          <w:rFonts w:hint="eastAsia" w:ascii="宋体" w:hAnsi="宋体" w:eastAsia="宋体" w:cs="宋体"/>
          <w:b/>
          <w:bCs/>
          <w:color w:val="auto"/>
          <w:kern w:val="0"/>
          <w:sz w:val="24"/>
          <w:highlight w:val="none"/>
        </w:rPr>
        <w:t>检测报告复印件并加盖供应商电子签章</w:t>
      </w:r>
      <w:r>
        <w:rPr>
          <w:rFonts w:hint="eastAsia" w:ascii="宋体" w:hAnsi="宋体" w:eastAsia="宋体" w:cs="宋体"/>
          <w:b/>
          <w:bCs/>
          <w:color w:val="auto"/>
          <w:kern w:val="0"/>
          <w:sz w:val="24"/>
          <w:highlight w:val="none"/>
          <w:lang w:eastAsia="zh-CN"/>
        </w:rPr>
        <w:t>。）</w:t>
      </w:r>
    </w:p>
    <w:p w14:paraId="474A3FA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应当根据前端设备安装点位清单，开展现场勘查，应提供完整的施工图纸。施工图包括路口设备布置、基础、杆件、接地、接线、装配、系统总体布置等，杆件、基础和紧固件等安装材料的强度应与悬臂、设备前端尺寸和重量相适应，并应适当考虑交通意外情况。所有基础安装应符合国颁部颁标准、行业规范及市政要求。</w:t>
      </w:r>
    </w:p>
    <w:p w14:paraId="19471AA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具体要求如下：</w:t>
      </w:r>
    </w:p>
    <w:p w14:paraId="54C027BA">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1.杆件要求</w:t>
      </w:r>
    </w:p>
    <w:p w14:paraId="5E6877F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杆件的型式应进行设计并出具图纸，所用杆件应采用热镀锌钢质杆，镀锌后钝化处理，相关参数符合《金属覆盖层钢铁制件热浸镀锌层技术要求及试验方法》（GB/T 13912-2009）的规范。</w:t>
      </w:r>
    </w:p>
    <w:p w14:paraId="3408F82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镀锌喷塑白色八棱锥杆件，立杆横臂离地面净高度不低于6800毫米，根据道路实际情况确定横臂的长度但不得低于6000毫米。管壁厚度大于等于6毫米，立杆应做灌筑，基础牢固，无明显晃动，强度能保证大风、大雨、酷暑、严寒等恶劣气候及环境条件下系统正常使用，要求美观。立柱杆体距地400mm-500mm处，须有拉线孔及接线板，立柱杆体距地面3000mm处开孔，开孔直径不低于60mm。杆壁厚不低于6mm。详见下表：</w:t>
      </w:r>
    </w:p>
    <w:tbl>
      <w:tblPr>
        <w:tblStyle w:val="25"/>
        <w:tblpPr w:leftFromText="180" w:rightFromText="180" w:vertAnchor="text" w:horzAnchor="page" w:tblpX="1641" w:tblpY="253"/>
        <w:tblW w:w="9662" w:type="dxa"/>
        <w:tblInd w:w="0" w:type="dxa"/>
        <w:tblLayout w:type="fixed"/>
        <w:tblCellMar>
          <w:top w:w="15" w:type="dxa"/>
          <w:left w:w="15" w:type="dxa"/>
          <w:bottom w:w="15" w:type="dxa"/>
          <w:right w:w="15" w:type="dxa"/>
        </w:tblCellMar>
      </w:tblPr>
      <w:tblGrid>
        <w:gridCol w:w="569"/>
        <w:gridCol w:w="648"/>
        <w:gridCol w:w="1029"/>
        <w:gridCol w:w="903"/>
        <w:gridCol w:w="694"/>
        <w:gridCol w:w="1029"/>
        <w:gridCol w:w="870"/>
        <w:gridCol w:w="975"/>
        <w:gridCol w:w="868"/>
        <w:gridCol w:w="2077"/>
      </w:tblGrid>
      <w:tr w14:paraId="0EF172F5">
        <w:tblPrEx>
          <w:tblCellMar>
            <w:top w:w="15" w:type="dxa"/>
            <w:left w:w="15" w:type="dxa"/>
            <w:bottom w:w="15" w:type="dxa"/>
            <w:right w:w="15" w:type="dxa"/>
          </w:tblCellMar>
        </w:tblPrEx>
        <w:trPr>
          <w:trHeight w:val="698"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2FB4AAC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序号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666D95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名称</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5749138B">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样式</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19B1CA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主臂高度m</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13A10F0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横臂长度m</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4A4B49D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主臂口径mm</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383AC1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主臂壁厚mm</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21E6BB4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横臂口径mm</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E139901">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横臂壁厚mm</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50295E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预埋件（钢筋笼）</w:t>
            </w:r>
          </w:p>
        </w:tc>
      </w:tr>
      <w:tr w14:paraId="10E64EC6">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664E36B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BB393E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6C2AC1D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169A08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2E9AC941">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0B3A752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220-280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DECD58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5AA42C3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120-200</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40C820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64554D61">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8*M24/1.4米/钢筋对角400/法兰盘250/500</w:t>
            </w:r>
          </w:p>
        </w:tc>
      </w:tr>
      <w:tr w14:paraId="379FA92A">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3BDFFFF6">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D8A457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6945A5B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04F35D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650A70A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7</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457D38C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220-280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1D6DF6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46CAC4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120-210</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31F3C8D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442F1EAF">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8*M24/1.4米/钢筋对角400/法兰盘250/500</w:t>
            </w:r>
          </w:p>
        </w:tc>
      </w:tr>
      <w:tr w14:paraId="18477449">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01761F0B">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4</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3F9107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5034004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537118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1C85C7A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224B28B4">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260-320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C3850A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3F01763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120-220</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28E81A7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1FF4B31">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8*M30/1.7米/钢筋对角450/法兰盘250/550</w:t>
            </w:r>
          </w:p>
        </w:tc>
      </w:tr>
      <w:tr w14:paraId="315AC4A8">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75022FE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6DB17E8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6EA88D1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017A512">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35F6C71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9</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0BA140C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260-320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1247B7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7A1382A1">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120-235</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3D173F6">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5B10900">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8*M30/1.7米/钢筋对角450/法兰盘250/550</w:t>
            </w:r>
          </w:p>
        </w:tc>
      </w:tr>
    </w:tbl>
    <w:p w14:paraId="41A03AA9">
      <w:pPr>
        <w:widowControl w:val="0"/>
        <w:spacing w:after="160" w:line="440" w:lineRule="exact"/>
        <w:ind w:left="0" w:right="0" w:firstLine="480"/>
        <w:jc w:val="both"/>
        <w:rPr>
          <w:rFonts w:hint="default" w:ascii="宋体" w:hAnsi="宋体" w:eastAsia="宋体" w:cs="宋体"/>
          <w:color w:val="auto"/>
          <w:kern w:val="0"/>
          <w:sz w:val="24"/>
          <w:szCs w:val="24"/>
          <w:highlight w:val="none"/>
          <w:lang w:val="en-US" w:eastAsia="zh-CN" w:bidi="ar-SA"/>
        </w:rPr>
      </w:pPr>
    </w:p>
    <w:p w14:paraId="224F6270">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2.设备机箱</w:t>
      </w:r>
    </w:p>
    <w:p w14:paraId="7FABC74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箱体内设备的摆放位置、安装方式、接线方式、线缆敷设方式等应进行合理设计。</w:t>
      </w:r>
    </w:p>
    <w:p w14:paraId="3EFE2CB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尺寸：400mmX300mmX500mm；内含双路220V电源防雷，双路10A空气开关一个，3芯插座一个；抱杆安装，具有防虫、防鼠功效；防护等级≥IP55，保护内部设备不受外界恶劣环境的干扰；机柜采用主体焊接、部分拼装的结构，保证防护性；采用专用户外柜锁，具有良好的防水、防盗性能。</w:t>
      </w:r>
    </w:p>
    <w:p w14:paraId="629E1EEB">
      <w:pPr>
        <w:spacing w:after="0" w:line="440" w:lineRule="exact"/>
        <w:ind w:firstLine="482"/>
        <w:rPr>
          <w:rFonts w:hint="default" w:ascii="宋体" w:hAnsi="宋体" w:eastAsia="宋体" w:cs="宋体"/>
          <w:b/>
          <w:bCs/>
          <w:color w:val="auto"/>
          <w:kern w:val="0"/>
          <w:sz w:val="24"/>
          <w:highlight w:val="none"/>
        </w:rPr>
      </w:pPr>
    </w:p>
    <w:p w14:paraId="4AF26CFD">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3.接地</w:t>
      </w:r>
    </w:p>
    <w:p w14:paraId="378E3B03">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接地使用接地体，接地体距设备杆的距离不宜小于1000毫米。杆件应安装保护地线，保护地线可使用规格为40毫米×4毫米以上的镀锌扁钢制作，焊接到每个钢制杆件的法兰盘上，焊接处应作防腐处理。保护地线应与接地体有效连接，接地电阻应小于等于6欧姆。</w:t>
      </w:r>
    </w:p>
    <w:p w14:paraId="434E243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接地体施工应符合《电气装置安装工程接地装置施工及验收规范》（GB 50169-2006）的规定。</w:t>
      </w:r>
    </w:p>
    <w:p w14:paraId="577725F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施工过程中，在保证服务质量和施工安全的前提下，投标人可按照实地具体情况，在现场监理的确认下略微调整接地体规格。</w:t>
      </w:r>
    </w:p>
    <w:p w14:paraId="0846819B">
      <w:pPr>
        <w:spacing w:after="0" w:line="440" w:lineRule="exact"/>
        <w:ind w:firstLine="482"/>
        <w:rPr>
          <w:rFonts w:hint="default" w:ascii="宋体" w:hAnsi="宋体" w:eastAsia="宋体" w:cs="宋体"/>
          <w:b/>
          <w:bCs/>
          <w:color w:val="auto"/>
          <w:kern w:val="0"/>
          <w:sz w:val="24"/>
          <w:highlight w:val="none"/>
        </w:rPr>
      </w:pPr>
    </w:p>
    <w:p w14:paraId="4CB1D0C1">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4.基础</w:t>
      </w:r>
    </w:p>
    <w:p w14:paraId="7DA93229">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应采用钢筋混凝土基础。基础的浇注、混凝土强度等级应符合《混凝土结构工程施工质量验收规范》（GB 50204-2015）的要求。</w:t>
      </w:r>
    </w:p>
    <w:p w14:paraId="114AED3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基础的位置、大小、埋深、朝向、预埋件的位置和规格尺寸根据现场设计。施工过程中，在保证服务质量和施工安全的前提下，投标人可按照实地具体情况，在现场监理的确认下略微调整基础规格。</w:t>
      </w:r>
    </w:p>
    <w:p w14:paraId="6E2D6AEA">
      <w:pPr>
        <w:spacing w:after="0" w:line="440" w:lineRule="exact"/>
        <w:ind w:firstLine="482"/>
        <w:rPr>
          <w:rFonts w:hint="default" w:ascii="宋体" w:hAnsi="宋体" w:eastAsia="宋体" w:cs="宋体"/>
          <w:b/>
          <w:bCs/>
          <w:color w:val="auto"/>
          <w:kern w:val="0"/>
          <w:sz w:val="24"/>
          <w:highlight w:val="none"/>
        </w:rPr>
      </w:pPr>
    </w:p>
    <w:p w14:paraId="256D5A3B">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5.窨井</w:t>
      </w:r>
    </w:p>
    <w:p w14:paraId="64704D1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管道拐弯处或长度超过50米时，以及杆件附近2米范围内，设备机箱附近2米范围内应设置窨井。</w:t>
      </w:r>
      <w:r>
        <w:rPr>
          <w:rFonts w:hint="eastAsia" w:ascii="宋体" w:hAnsi="宋体" w:eastAsia="宋体" w:cs="宋体"/>
          <w:color w:val="auto"/>
          <w:kern w:val="0"/>
          <w:sz w:val="24"/>
          <w:highlight w:val="none"/>
          <w:lang w:eastAsia="zh-CN"/>
        </w:rPr>
        <w:t>窨井</w:t>
      </w:r>
      <w:r>
        <w:rPr>
          <w:rFonts w:hint="eastAsia" w:ascii="宋体" w:hAnsi="宋体" w:eastAsia="宋体" w:cs="宋体"/>
          <w:color w:val="auto"/>
          <w:kern w:val="0"/>
          <w:sz w:val="24"/>
          <w:highlight w:val="none"/>
        </w:rPr>
        <w:t>中管道到井底的距离不低于20厘米;窨井应合理配置，要符合路口实际情况和设备安装要求，不应在临河、临沟处设井。</w:t>
      </w:r>
    </w:p>
    <w:p w14:paraId="0BD551A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小窨井：用于设备杆件处及管道连接处手井用，井口600毫米×600毫米,深度不小于600毫米，砖砌，水泥砂浆抹灰，井口应与地面持平。</w:t>
      </w:r>
    </w:p>
    <w:p w14:paraId="66807CF4">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大窨井：用于设备机箱附近及过街管道汇集处，井口800毫米×800毫米，深度不小于800毫米，砖砌，水泥砂浆抹灰，井口应与地面持平。</w:t>
      </w:r>
    </w:p>
    <w:p w14:paraId="13EC067C">
      <w:pPr>
        <w:spacing w:after="0" w:line="440" w:lineRule="exact"/>
        <w:ind w:firstLine="482"/>
        <w:rPr>
          <w:rFonts w:hint="default" w:ascii="宋体" w:hAnsi="宋体" w:eastAsia="宋体" w:cs="宋体"/>
          <w:b/>
          <w:bCs/>
          <w:color w:val="auto"/>
          <w:kern w:val="0"/>
          <w:sz w:val="24"/>
          <w:highlight w:val="none"/>
        </w:rPr>
      </w:pPr>
    </w:p>
    <w:p w14:paraId="7DFE8902">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6.管道</w:t>
      </w:r>
    </w:p>
    <w:p w14:paraId="1A67B7B1">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所有管道在进、出</w:t>
      </w:r>
      <w:r>
        <w:rPr>
          <w:rFonts w:hint="eastAsia" w:ascii="宋体" w:hAnsi="宋体" w:eastAsia="宋体" w:cs="宋体"/>
          <w:color w:val="auto"/>
          <w:kern w:val="0"/>
          <w:sz w:val="24"/>
          <w:highlight w:val="none"/>
          <w:lang w:eastAsia="zh-CN"/>
        </w:rPr>
        <w:t>窨井</w:t>
      </w:r>
      <w:r>
        <w:rPr>
          <w:rFonts w:hint="eastAsia" w:ascii="宋体" w:hAnsi="宋体" w:eastAsia="宋体" w:cs="宋体"/>
          <w:color w:val="auto"/>
          <w:kern w:val="0"/>
          <w:sz w:val="24"/>
          <w:highlight w:val="none"/>
        </w:rPr>
        <w:t>端应防鼠封堵。</w:t>
      </w:r>
    </w:p>
    <w:p w14:paraId="5CAAD05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穿机动车道和非机动车道的地下管道埋设:地下管道的埋置深度（为其顶部距路面的高度，下同）应不低于200毫米,埋设1根直径50毫米的热镀锌钢管并穿好铁丝。钢管进、出窨井端应去除毛刺，以便于线缆敷设。铺设好管道后浇灌</w:t>
      </w:r>
      <w:r>
        <w:rPr>
          <w:rFonts w:hint="eastAsia" w:ascii="宋体" w:hAnsi="宋体" w:eastAsia="宋体" w:cs="宋体"/>
          <w:color w:val="auto"/>
          <w:kern w:val="0"/>
          <w:sz w:val="24"/>
          <w:highlight w:val="none"/>
          <w:lang w:eastAsia="zh-CN"/>
        </w:rPr>
        <w:t>沥青</w:t>
      </w:r>
      <w:r>
        <w:rPr>
          <w:rFonts w:hint="eastAsia" w:ascii="宋体" w:hAnsi="宋体" w:eastAsia="宋体" w:cs="宋体"/>
          <w:color w:val="auto"/>
          <w:kern w:val="0"/>
          <w:sz w:val="24"/>
          <w:highlight w:val="none"/>
        </w:rPr>
        <w:t>混凝土或浇注混凝土并按原道路标准恢复路面。</w:t>
      </w:r>
    </w:p>
    <w:p w14:paraId="2D2E160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人行横道或绿化带下的地下管道埋设:埋置深度应大于 200毫米，环接管埋设3根或2根（根据图纸）直径50毫米PVC，支线管道埋设2根直径50毫米硬质塑料管或镀锌管，铺设好管道后浇灌</w:t>
      </w:r>
      <w:r>
        <w:rPr>
          <w:rFonts w:hint="eastAsia" w:ascii="宋体" w:hAnsi="宋体" w:eastAsia="宋体" w:cs="宋体"/>
          <w:color w:val="auto"/>
          <w:kern w:val="0"/>
          <w:sz w:val="24"/>
          <w:highlight w:val="none"/>
          <w:lang w:eastAsia="zh-CN"/>
        </w:rPr>
        <w:t>沥青</w:t>
      </w:r>
      <w:r>
        <w:rPr>
          <w:rFonts w:hint="eastAsia" w:ascii="宋体" w:hAnsi="宋体" w:eastAsia="宋体" w:cs="宋体"/>
          <w:color w:val="auto"/>
          <w:kern w:val="0"/>
          <w:sz w:val="24"/>
          <w:highlight w:val="none"/>
        </w:rPr>
        <w:t>混凝土或浇注混凝土并按原道路标准恢复路面。</w:t>
      </w:r>
    </w:p>
    <w:p w14:paraId="705ABDF3">
      <w:pPr>
        <w:spacing w:after="0" w:line="440" w:lineRule="exact"/>
        <w:ind w:firstLine="482"/>
        <w:rPr>
          <w:rFonts w:hint="default" w:ascii="宋体" w:hAnsi="宋体" w:eastAsia="宋体" w:cs="宋体"/>
          <w:b/>
          <w:bCs/>
          <w:color w:val="auto"/>
          <w:kern w:val="0"/>
          <w:sz w:val="24"/>
          <w:highlight w:val="none"/>
        </w:rPr>
      </w:pPr>
    </w:p>
    <w:p w14:paraId="68692610">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7.线缆</w:t>
      </w:r>
    </w:p>
    <w:p w14:paraId="5E5C2B7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使用火线、零线和地线三芯线作为电源线。电源线采用RVV，应在满足设备正常工作的前提下根据接电距离远近选取合适规格。综合检测点位信号线采用RVV，规格为1.5毫米。测速点位信号线为防止电磁干扰影响数据准确性，应采用RVVP，规格为1.5毫米。中标单位应负责将电源从甲方指定供电点（一般为交通信号机机箱或市政配电箱）接入。</w:t>
      </w:r>
    </w:p>
    <w:p w14:paraId="352BAD65">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线缆的布放应自然平直，不得产生扭绞、打圈接头等现象，不应受到外力的挤压和损伤。同一根电缆线两端应贴有标签，应标明编号，标签书写应清晰、端正和正确。标签应选用不易损坏的材料。为保证后续管线维护工作的顺利开展，通过该管道线缆截面积不应超过管道截面积的60%。地下敷设的电缆线严禁有接头，每根电缆线应留有2米至4米的余量。遇到主线缆需要与分支线缆连接时，采用与线缆相匹配的绝缘穿刺线夹进行分线。</w:t>
      </w:r>
    </w:p>
    <w:p w14:paraId="0B9633F0">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敷设于桥梁上的电缆应穿管敷设;在经常受到震动的桥梁上敷设的电缆，应有防震措施;桥梁两端和伸缩缝处的电缆应留有松弛的部分。线缆在桥梁上敷设时应事先征得桥梁管理部门的同意后方可施工。</w:t>
      </w:r>
    </w:p>
    <w:p w14:paraId="4FB23490">
      <w:pPr>
        <w:widowControl w:val="0"/>
        <w:tabs>
          <w:tab w:val="left" w:pos="567"/>
        </w:tabs>
        <w:spacing w:after="0" w:line="440" w:lineRule="exact"/>
        <w:ind w:firstLine="482"/>
        <w:jc w:val="both"/>
        <w:rPr>
          <w:rFonts w:hint="default" w:ascii="宋体" w:hAnsi="宋体" w:eastAsia="宋体" w:cs="宋体"/>
          <w:b/>
          <w:bCs/>
          <w:color w:val="auto"/>
          <w:kern w:val="0"/>
          <w:sz w:val="24"/>
          <w:szCs w:val="24"/>
          <w:highlight w:val="none"/>
          <w:lang w:val="en-US" w:eastAsia="zh-CN" w:bidi="ar-SA"/>
        </w:rPr>
      </w:pPr>
    </w:p>
    <w:p w14:paraId="154888E3">
      <w:pPr>
        <w:widowControl w:val="0"/>
        <w:tabs>
          <w:tab w:val="left" w:pos="567"/>
        </w:tabs>
        <w:spacing w:after="0" w:line="440" w:lineRule="exact"/>
        <w:ind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8.900万环保卡口抓拍单元（25mm）</w:t>
      </w:r>
    </w:p>
    <w:p w14:paraId="437289C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抓拍单元由防护罩组件及高清智能摄像机组成，抓拍单元防护罩前面板具有防尘、防水功能，单元内置LED暖光灯，单元支持网络防雷、防浪涌，宽温宽压等；</w:t>
      </w:r>
    </w:p>
    <w:p w14:paraId="4B71B04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内置摄像机采用1英寸高帧率全局曝光CMOS传感器，最大分辨率可达4096 × 2160，帧率高达25帧，具有清晰度高、照度低、帧率高、色彩还原度好等特点；</w:t>
      </w:r>
    </w:p>
    <w:p w14:paraId="2A2E93A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视频采用H.265、H.264或MJPEG编码，低延时，低码率，压缩比高，处理灵活；</w:t>
      </w:r>
    </w:p>
    <w:p w14:paraId="2EE36D4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支持视频触发等多种触发模式并实现全结构化：加载深度学习算法，支持多目标混合场景应用，实时提取机动车、非机动车、行人、人脸等目标全结构化信息，为大数据业务提供全方位的特征数据基础；</w:t>
      </w:r>
    </w:p>
    <w:p w14:paraId="13F4B84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支持非机动车和行人的抓拍和特征检测；</w:t>
      </w:r>
    </w:p>
    <w:p w14:paraId="58D3D93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支持车辆检测处理器、雷达、补光灯的接入；</w:t>
      </w:r>
    </w:p>
    <w:p w14:paraId="019A161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支持远程数据上传，GB/T 28181-2016视频联网标准、GA/T 1400视图库标准、FTP协议，可将抓拍的图片上传给终端服务器、FTP服务器或者后端平台；</w:t>
      </w:r>
    </w:p>
    <w:p w14:paraId="3526BE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可支持TF插卡本地存储，最大256G，抓拍图片可断网续传；</w:t>
      </w:r>
    </w:p>
    <w:p w14:paraId="3B22236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shutter CMOS</w:t>
      </w:r>
    </w:p>
    <w:p w14:paraId="1ECF281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01D905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29062BE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4267999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6C54E91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4167BB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5DA35F3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主码流：4096*2160（默认）；</w:t>
      </w:r>
    </w:p>
    <w:p w14:paraId="51F838E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子码流：1920*1080P（默认）；</w:t>
      </w:r>
    </w:p>
    <w:p w14:paraId="05DE7B8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三码流：704*576（默认）</w:t>
      </w:r>
    </w:p>
    <w:p w14:paraId="6FBEB1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6985795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00B79ED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存储功能：TF, USB</w:t>
      </w:r>
    </w:p>
    <w:p w14:paraId="422890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28181-2016视频联网标准，GA/T 1400视图库标准， FTP协议等</w:t>
      </w:r>
    </w:p>
    <w:p w14:paraId="7CD3FE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镜头规格：25mm</w:t>
      </w:r>
    </w:p>
    <w:p w14:paraId="14FB9C7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光圈类型：手动光圈 </w:t>
      </w:r>
    </w:p>
    <w:p w14:paraId="5832C12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5768EB4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3341430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579CDC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同步输入：SYNC信号灯电源同步输入 </w:t>
      </w:r>
    </w:p>
    <w:p w14:paraId="24642B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违章检测：超速、压车道线、违章变道、未系安全带、未戴头盔、非机动车载人、不礼让行人、逆行、低速、机动车闯禁令、打电话、占用机动车道、摩托车闯禁令、加塞等违法行为</w:t>
      </w:r>
    </w:p>
    <w:p w14:paraId="35D89A3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机动车：车牌识别：民用车牌，2012式车牌，新能源车牌；</w:t>
      </w:r>
    </w:p>
    <w:p w14:paraId="6CB1D89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5CEC224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4131F56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7FD0418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非机动车：车型识别、特征识别</w:t>
      </w:r>
    </w:p>
    <w:p w14:paraId="4058805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行人：人体识别、特征识别 </w:t>
      </w:r>
    </w:p>
    <w:p w14:paraId="4E1792D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整体组成：防尘、防水面板，内置LED补光灯，摄像机，单元防护罩，电源适配器（AC220转DC12）</w:t>
      </w:r>
    </w:p>
    <w:p w14:paraId="5423B2A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尺寸：180 mm (W) × 155 mm (H) × 636 mm (D) </w:t>
      </w:r>
    </w:p>
    <w:p w14:paraId="6733AB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79CE919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1B83964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2D6F11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功耗：Max. 20 W</w:t>
      </w:r>
    </w:p>
    <w:p w14:paraId="3B01ABC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重量：5.2 ± 0.5 kg </w:t>
      </w:r>
    </w:p>
    <w:p w14:paraId="094BE4B9">
      <w:pPr>
        <w:widowControl w:val="0"/>
        <w:spacing w:after="160" w:line="278" w:lineRule="auto"/>
        <w:ind w:left="1065" w:right="454" w:firstLine="0"/>
        <w:jc w:val="both"/>
        <w:rPr>
          <w:rFonts w:hint="default" w:ascii="宋体" w:hAnsi="宋体" w:eastAsia="宋体" w:cs="宋体"/>
          <w:color w:val="auto"/>
          <w:kern w:val="0"/>
          <w:sz w:val="24"/>
          <w:szCs w:val="24"/>
          <w:highlight w:val="none"/>
          <w:lang w:val="en-US" w:eastAsia="zh-CN" w:bidi="ar-SA"/>
        </w:rPr>
      </w:pPr>
    </w:p>
    <w:p w14:paraId="66BA3BA9">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9.环保900万电警抓拍单元</w:t>
      </w:r>
    </w:p>
    <w:p w14:paraId="15B1419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shutter CMOS（*2）</w:t>
      </w:r>
    </w:p>
    <w:p w14:paraId="00C4B6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▲内置两个图像传感器，可分别输出黑白及彩色图像，设备可对视频图像和抓拍图片进行融合输出</w:t>
      </w:r>
    </w:p>
    <w:p w14:paraId="3AEA967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5A5F038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189EFB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237BC76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62A1662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0DEFAB0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35565FC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0A88613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7839F3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存储功能：TF, USB</w:t>
      </w:r>
    </w:p>
    <w:p w14:paraId="448D9E4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28181-2016视频联网标准，GA/T 1400视图库标准，SDK，FTP协议等</w:t>
      </w:r>
    </w:p>
    <w:p w14:paraId="18F5E2D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镜头规格：16mm或12mm可选</w:t>
      </w:r>
    </w:p>
    <w:p w14:paraId="0152B5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光圈类型：手动光圈</w:t>
      </w:r>
    </w:p>
    <w:p w14:paraId="57DF62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417842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215619F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79D1310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同步输入：SYNC信号灯电源同步输入</w:t>
      </w:r>
    </w:p>
    <w:p w14:paraId="7C11206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压线、逆行、闯红灯、不按导向行驶、违法变道、路口停车、绿灯停车、违章掉头、左转不让直行、右转不让左转、掉头不让直行、大弯小转、机占非、闯禁令（禁左、禁右、禁止大车、禁摩托车）、不礼让行人、闯绿灯、加塞、未戴头盔、占用机动车道等违法行为</w:t>
      </w:r>
    </w:p>
    <w:p w14:paraId="3E0C707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05BAEDF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04D897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182AAE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64CD6D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整体组成：防尘、防水面板，内置LED补光灯，摄像机，IP54单元防护罩，电源适配器（AC220转DC12）</w:t>
      </w:r>
    </w:p>
    <w:p w14:paraId="73A2C9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支持货运机动车车斗违法载人识别检测并抓拍，支持大货车占超车道识别检测并抓拍</w:t>
      </w:r>
    </w:p>
    <w:p w14:paraId="41E7E3D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支持导入闯禁令标志图片，可与闯禁令违法车辆图合成输出。</w:t>
      </w:r>
    </w:p>
    <w:p w14:paraId="0CA7432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支持大车右转不停车违法抓拍，可抓拍五张，且抓拍间隔可调</w:t>
      </w:r>
    </w:p>
    <w:p w14:paraId="676AAC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▲支持对摩托车闯红灯、逆行、载人、未戴头盔行为进行检测并抓拍图片； 在天气晴朗无雾，车辆无遮挡，白天环境光照度不低于200lx的情况下进行测试；捕获率≥99%；检测准确率≥99%</w:t>
      </w:r>
    </w:p>
    <w:p w14:paraId="41FA28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支持检测并跟踪指定区域内不少于 240 个目标，目标包括机动车、非机动车以及行人。</w:t>
      </w:r>
    </w:p>
    <w:p w14:paraId="432DEF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24AB908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42C7963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11D77B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p>
    <w:p w14:paraId="08E0C234">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10.环保LED频闪灯</w:t>
      </w:r>
    </w:p>
    <w:p w14:paraId="1666EA9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16颗频闪灯</w:t>
      </w:r>
    </w:p>
    <w:p w14:paraId="79187C8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光源类型：16颗原装大功率LED</w:t>
      </w:r>
    </w:p>
    <w:p w14:paraId="7F06209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发光角度10°</w:t>
      </w:r>
    </w:p>
    <w:p w14:paraId="24340E3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覆盖范围：单车道环境补光灯</w:t>
      </w:r>
    </w:p>
    <w:p w14:paraId="4CCC8E2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最佳补光范围16米～25米</w:t>
      </w:r>
    </w:p>
    <w:p w14:paraId="0CEA13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触发方式： 4V~6V电平量触发（高电平有效）（可选配开关量触发）</w:t>
      </w:r>
    </w:p>
    <w:p w14:paraId="6B4FBFA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触发信号：频率15~250HZ，占空比1%~39%，响应时间小于20US</w:t>
      </w:r>
    </w:p>
    <w:p w14:paraId="7717CF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外壳材质金属铝</w:t>
      </w:r>
    </w:p>
    <w:p w14:paraId="005148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防护等级IP66</w:t>
      </w:r>
    </w:p>
    <w:p w14:paraId="062B0A5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符合GA/T 1202-2022《交通技术监控成像补光装置通用技术条件》中的一级补光装置要求</w:t>
      </w:r>
    </w:p>
    <w:p w14:paraId="73198C90">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p>
    <w:p w14:paraId="600EA6DC">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11.</w:t>
      </w:r>
      <w:r>
        <w:rPr>
          <w:rFonts w:hint="eastAsia" w:ascii="宋体" w:hAnsi="宋体" w:eastAsia="宋体" w:cs="宋体"/>
          <w:b/>
          <w:bCs/>
          <w:color w:val="auto"/>
          <w:kern w:val="0"/>
          <w:sz w:val="24"/>
          <w:highlight w:val="none"/>
          <w:lang w:bidi="ar"/>
        </w:rPr>
        <w:t>环保900万卡口抓拍单元</w:t>
      </w:r>
    </w:p>
    <w:p w14:paraId="7A083A1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CMOS（*2）</w:t>
      </w:r>
    </w:p>
    <w:p w14:paraId="7F099CF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采用多光谱融合技术，可以在晚间使用内置LED灯结合红外爆闪灯的情况下，仍得到全彩的图片，解决夜间白光爆闪光污染。</w:t>
      </w:r>
    </w:p>
    <w:p w14:paraId="27B64D2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内置摄像机采用2个1英寸高帧率全局曝光CMOS传感器，分辨率4096 × 2160。</w:t>
      </w:r>
    </w:p>
    <w:p w14:paraId="4200B0F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▲设备的镜头和两个sensor一体化设计，具有独立三角分光棱镜分光结构装置，分别接收可见光和红外光</w:t>
      </w:r>
    </w:p>
    <w:p w14:paraId="136DCB8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▲抓拍支持输出三张同时刻目标图片，包括可见光路图片（全彩），红外路图片（黑白）和融合图片（全彩），三张图片抓拍时间为同一时刻，抓拍运动目标，三张图片中目标位置相同无位移</w:t>
      </w:r>
    </w:p>
    <w:p w14:paraId="5296A89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支持同时预览两路sensor视频，设备场景中放置红外LED常亮灯，朝向摄像机镜头，可见光路视频图像中补光灯灯珠完全无光，同时红外路视频图像补光灯可清晰看到灯珠亮光</w:t>
      </w:r>
    </w:p>
    <w:p w14:paraId="0681549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4D72467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734D502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3BE04BA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6C4BE30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1CA069F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705C89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6223F68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57EF66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28181视频联网标准，GA/T 1400视图库标准，SDK，FTP协议等</w:t>
      </w:r>
    </w:p>
    <w:p w14:paraId="4081FF9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镜头规格：50mm</w:t>
      </w:r>
    </w:p>
    <w:p w14:paraId="61C0C86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光圈类型：手动光圈</w:t>
      </w:r>
    </w:p>
    <w:p w14:paraId="19B012D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08E618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14FD525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71B6B19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同步输入：SYNC信号灯电源同步输入</w:t>
      </w:r>
    </w:p>
    <w:p w14:paraId="3C22771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违章检测：超速、压车道线、违章变道、未系安全带、未戴头盔、非机动车载人、不礼让行人、逆行、低速、机动车闯禁令、打电话、占用机动车道、摩托车闯禁令、加塞等违法行为</w:t>
      </w:r>
    </w:p>
    <w:p w14:paraId="3194EE0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1614393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1D5754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35EA9A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08EC4D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非机动车：车型识别、特征识别</w:t>
      </w:r>
    </w:p>
    <w:p w14:paraId="61F326C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行人：人体识别、特征识别</w:t>
      </w:r>
    </w:p>
    <w:p w14:paraId="73E3642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支持不系安全带违法抓拍，可配置是否抓拍大型车</w:t>
      </w:r>
    </w:p>
    <w:p w14:paraId="1BC0C5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具有机柜报警设置选项，支持打开机柜门报警上报至中心平台。支持视频遮盖识别并报警。</w:t>
      </w:r>
    </w:p>
    <w:p w14:paraId="49F4E42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▲在满足GA/T 1202-2022一级补光标准，补光≤20lx 的前提下，抓拍图片满足 GA/T 832-2014标准中3.6.1要求。 配套符合GA/T 1202-2022标准的一级补光灯，设备抓拍车牌、车身颜色、车内前排人脸及衣着均清晰可见。</w:t>
      </w:r>
    </w:p>
    <w:p w14:paraId="4F8B2D8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▲支持抓拍图OSD时间信息和对应视频画面OSD时间信息一致。支持抓拍图OSD时间信息和对应视频画面OSD时间信息一致。新能源车辆抓拍图支持叠加“黄绿”和“渐绿”车牌颜色信息。</w:t>
      </w:r>
    </w:p>
    <w:p w14:paraId="4E07A65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支持检测并跟踪指定区域内不少于 240 个目标，目标包括机动车、非机动车以及行人。</w:t>
      </w:r>
    </w:p>
    <w:p w14:paraId="30B15DA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整体组成：防尘、防水面板，内置LED补光灯，摄像机，单元防护罩，电源适配器（AC220转DC12）</w:t>
      </w:r>
    </w:p>
    <w:p w14:paraId="6287168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25E0F5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54ED8D5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4EFD65AE">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7EE7086F">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12.</w:t>
      </w:r>
      <w:r>
        <w:rPr>
          <w:rFonts w:hint="eastAsia" w:ascii="宋体" w:hAnsi="宋体" w:eastAsia="宋体" w:cs="宋体"/>
          <w:b/>
          <w:bCs/>
          <w:color w:val="auto"/>
          <w:kern w:val="0"/>
          <w:sz w:val="24"/>
          <w:highlight w:val="none"/>
          <w:lang w:bidi="ar"/>
        </w:rPr>
        <w:t>环保频闪白光爆闪一体灯</w:t>
      </w:r>
    </w:p>
    <w:p w14:paraId="062A430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支持多种补光模式</w:t>
      </w:r>
    </w:p>
    <w:p w14:paraId="0BE764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铝合金灯体，鳍片式散热结构</w:t>
      </w:r>
    </w:p>
    <w:p w14:paraId="4936BD9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补光装置光源包括LED光源（一级频闪）、气体放电光源（二级脉冲）和红外光源</w:t>
      </w:r>
    </w:p>
    <w:p w14:paraId="7FEFEE1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采用LED光源和气灯放电两种光源，LED光源呈圆形排布，气体放电光源前置转轴叶片，支持红外和白光补光切换</w:t>
      </w:r>
    </w:p>
    <w:p w14:paraId="4BFEE6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支持LED频闪、LED爆闪、白光气体爆闪及红外气体爆闪四种补光方式，可通过远程控制切换</w:t>
      </w:r>
    </w:p>
    <w:p w14:paraId="650DC6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采用不少于24颗原装大功率高亮度LED光源</w:t>
      </w:r>
    </w:p>
    <w:p w14:paraId="7D1050B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带LED格栅，有效减少周边光污染</w:t>
      </w:r>
    </w:p>
    <w:p w14:paraId="1C3437A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采用步进电机功能，实现红外滤片的切换</w:t>
      </w:r>
    </w:p>
    <w:p w14:paraId="1B2C85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LED控制采用先进的恒流驱动技术，电流控制准确、稳定，产品稳定性好、可靠性高，有效减少光衰</w:t>
      </w:r>
    </w:p>
    <w:p w14:paraId="49B51F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气体补光控制具有峰值抑制功能</w:t>
      </w:r>
    </w:p>
    <w:p w14:paraId="4EB96ED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支持相机误触发保护功能，触发信号输入异常时自动保护、且自动恢复</w:t>
      </w:r>
    </w:p>
    <w:p w14:paraId="4AEBB7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色温：白光＜4000K，红外光</w:t>
      </w:r>
    </w:p>
    <w:p w14:paraId="4F71AA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发光角度：单车道</w:t>
      </w:r>
    </w:p>
    <w:p w14:paraId="741EB83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眩光阀值增量TI≤1.10%</w:t>
      </w:r>
    </w:p>
    <w:p w14:paraId="0FCAFF7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气体爆闪峰值闪光持续时间 1/30ms</w:t>
      </w:r>
    </w:p>
    <w:p w14:paraId="31C054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气体爆闪回电时间 ＜70ms</w:t>
      </w:r>
    </w:p>
    <w:p w14:paraId="0E8582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气体单次闪光能量 200J</w:t>
      </w:r>
    </w:p>
    <w:p w14:paraId="726A4E2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气体闪光次数 ＞2000万次（2S闪一次）</w:t>
      </w:r>
    </w:p>
    <w:p w14:paraId="61FAFF8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覆盖范围：单车道</w:t>
      </w:r>
    </w:p>
    <w:p w14:paraId="6C3EFB3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最佳补光距离：16米～30米</w:t>
      </w:r>
    </w:p>
    <w:p w14:paraId="75F27E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触发方式：电平量触发 （可选配开关量触发）</w:t>
      </w:r>
    </w:p>
    <w:p w14:paraId="32E4099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触发信号电平：4V~6V（高电平有效）</w:t>
      </w:r>
    </w:p>
    <w:p w14:paraId="037CA6E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触发频率：0Hz~250 Hz</w:t>
      </w:r>
    </w:p>
    <w:p w14:paraId="1FFD3CA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触发占空比：1%~39%，当占空比大于等于40%时进入自保护状态</w:t>
      </w:r>
    </w:p>
    <w:p w14:paraId="2FB4D9C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响应时间 ≤20us</w:t>
      </w:r>
    </w:p>
    <w:p w14:paraId="7A84530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触发接口 ：1路频闪触发输入，1路爆闪输入,1路红外滤片切换输入</w:t>
      </w:r>
    </w:p>
    <w:p w14:paraId="201B267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外壳材质：压铸铝</w:t>
      </w:r>
    </w:p>
    <w:p w14:paraId="163B8D9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 -30°C~70°C</w:t>
      </w:r>
    </w:p>
    <w:p w14:paraId="53EF89B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 5%~95%@40°C，无凝结</w:t>
      </w:r>
    </w:p>
    <w:p w14:paraId="04AE3E9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 220VAC±10%</w:t>
      </w:r>
    </w:p>
    <w:p w14:paraId="268FDB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符合GA/T 1202-2022《交通技术监控成像补光装置通用技术条件》</w:t>
      </w:r>
    </w:p>
    <w:p w14:paraId="35207ADC">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1CC6ED97">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13.</w:t>
      </w:r>
      <w:r>
        <w:rPr>
          <w:rFonts w:hint="eastAsia" w:ascii="宋体" w:hAnsi="宋体" w:eastAsia="宋体" w:cs="宋体"/>
          <w:b/>
          <w:bCs/>
          <w:color w:val="auto"/>
          <w:kern w:val="0"/>
          <w:sz w:val="24"/>
          <w:highlight w:val="none"/>
          <w:lang w:bidi="ar"/>
        </w:rPr>
        <w:t>4</w:t>
      </w:r>
      <w:r>
        <w:rPr>
          <w:rFonts w:hint="default" w:ascii="宋体" w:hAnsi="宋体" w:eastAsia="宋体" w:cs="宋体"/>
          <w:b/>
          <w:bCs/>
          <w:color w:val="auto"/>
          <w:kern w:val="0"/>
          <w:sz w:val="24"/>
          <w:highlight w:val="none"/>
          <w:lang w:bidi="ar"/>
        </w:rPr>
        <w:t>00</w:t>
      </w:r>
      <w:r>
        <w:rPr>
          <w:rFonts w:hint="eastAsia" w:ascii="宋体" w:hAnsi="宋体" w:eastAsia="宋体" w:cs="宋体"/>
          <w:b/>
          <w:bCs/>
          <w:color w:val="auto"/>
          <w:kern w:val="0"/>
          <w:sz w:val="24"/>
          <w:highlight w:val="none"/>
          <w:lang w:bidi="ar"/>
        </w:rPr>
        <w:t>万高清抓拍</w:t>
      </w:r>
    </w:p>
    <w:p w14:paraId="3568ACF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双变焦双结构化全彩枪球</w:t>
      </w:r>
    </w:p>
    <w:p w14:paraId="271C4A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全景采用1个8-32mm电动变焦镜头，细节采用1/1.8大倍率镜头，高清成像</w:t>
      </w:r>
    </w:p>
    <w:p w14:paraId="3BE3AEF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支持多种智能资源切换：全景：全结构化、事件；细节：全结构化、人脸+人体、人员布控、智能交通</w:t>
      </w:r>
    </w:p>
    <w:p w14:paraId="547171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应用模式：全景做区域入侵周界功能或者全结构化抓拍功能，细节球机做结构化抓拍或者细节球机做智能交通</w:t>
      </w:r>
    </w:p>
    <w:p w14:paraId="6285E95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内置喇叭，支持声光警戒，报警联动白光闪烁报警和声音报警，声音内容可选</w:t>
      </w:r>
    </w:p>
    <w:p w14:paraId="544E371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全结构化：支持混合目标检测，对检测区域内的人、非机动车、车进行同时抓拍上传，人脸人体关联输出，并实现对人脸、人体、车辆结构化属性特征信息提取</w:t>
      </w:r>
    </w:p>
    <w:p w14:paraId="3703FEE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人员布控：支持前端实时建模比对，对人脸和人体进行布控跟踪，跟踪过程中目标经纬度信息实时上传，构建时空域场景</w:t>
      </w:r>
    </w:p>
    <w:p w14:paraId="3CA9155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智能交通智能：包括城市道路违章取证、交通数据采集、道路事件检测、车辆布控跟踪四类智能</w:t>
      </w:r>
    </w:p>
    <w:p w14:paraId="19FFF3C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城市道路违章取证：细节路支持违停、逆行、压线、变道、机占非、掉头，违停有效检测距离300m</w:t>
      </w:r>
    </w:p>
    <w:p w14:paraId="5CAEC6B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交通数据采集：细节路支持车流量、车道平均速度、车头时距、车头间距、车道时间占有率、车道空间占有率</w:t>
      </w:r>
    </w:p>
    <w:p w14:paraId="5E191DF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道路事件检测：（1）高速、高架场景道路事件检测：支持细节路抛洒物检测、行人检测、拥堵检测、路障检测、施工检测、交通事故检测；（2）城市道路场景道路事件检测：支持细节路拥堵检测、路障检测、施工检测、交通事故检测</w:t>
      </w:r>
    </w:p>
    <w:p w14:paraId="31E89E6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车辆布控：支持前端实时建模比对，对授权和非授权名单车辆进行布控跟踪，跟踪过程中目标经纬度信息实时上传，构建时空域场景</w:t>
      </w:r>
    </w:p>
    <w:p w14:paraId="6895054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接管跟踪：当跟踪的目标离开全景摄像机画面后，特写摄像机继续对目标进行跟踪，扩大跟踪范围</w:t>
      </w:r>
    </w:p>
    <w:p w14:paraId="7E5D416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跟踪抓拍：全景联动球机进行跟踪，还可对该目标进行结构化信息提取后上传报警</w:t>
      </w:r>
    </w:p>
    <w:p w14:paraId="3B58EDC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全景采用暖白光补光，补光距离30m，细节采用红外补光，补光距离250m</w:t>
      </w:r>
    </w:p>
    <w:p w14:paraId="791F7D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事件上报的抓图支持叠加规则区域和目标框：可配置报警抓图叠加目标信息及规则信息，支持开启及关闭；支持设置告警区域最大可包含整个监控画面；支持设置预览画面是否叠加显示规则区域框及告警提示信息</w:t>
      </w:r>
    </w:p>
    <w:p w14:paraId="078DB28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▲设备支持电瓶车报警抓图功能，电瓶车报警抓图包括电瓶车小图+电瓶车大图+电瓶车车牌小图</w:t>
      </w:r>
    </w:p>
    <w:p w14:paraId="78F13C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▲开启混合目标检测模式后，设备可同时对行人、非机动车、机动车进行检测、跟踪、抓拍，可支持人脸与人体，车牌与车辆的关联显示</w:t>
      </w:r>
    </w:p>
    <w:p w14:paraId="0DC542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▲设备支持可从诊断信息中导出云台控制历史记录，包括：手动键控PTZ、3D定位、手动调用预置点、手动调用花扫、手动调用巡航</w:t>
      </w:r>
    </w:p>
    <w:p w14:paraId="24FB895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支持GB35114安全加密</w:t>
      </w:r>
    </w:p>
    <w:p w14:paraId="3278C85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技术规格:   </w:t>
      </w:r>
    </w:p>
    <w:p w14:paraId="4DE8E9F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传感器类型：全景：1/1.8" ，细节：1/1.8"</w:t>
      </w:r>
    </w:p>
    <w:p w14:paraId="072DB3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分辨率：全景：2560 × 1440，细节：2560 × 1440</w:t>
      </w:r>
    </w:p>
    <w:p w14:paraId="29DE43A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光学变倍：全景：4倍；细节：32倍</w:t>
      </w:r>
    </w:p>
    <w:p w14:paraId="13B0040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焦距：全景：8~32 mm；细节：6~192 mm</w:t>
      </w:r>
    </w:p>
    <w:p w14:paraId="29E1130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防补光过曝：支持</w:t>
      </w:r>
    </w:p>
    <w:p w14:paraId="052BBEA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水平范围：细节：0~360°</w:t>
      </w:r>
    </w:p>
    <w:p w14:paraId="030D85A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垂直范围：全景：7~17°；细节：-20~90°</w:t>
      </w:r>
    </w:p>
    <w:p w14:paraId="0B5E862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视频压缩标准：H.265，H.264，MJPEG</w:t>
      </w:r>
    </w:p>
    <w:p w14:paraId="06128F1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宽动态：支持120 dB超宽动态</w:t>
      </w:r>
    </w:p>
    <w:p w14:paraId="700897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陀螺仪：支持</w:t>
      </w:r>
    </w:p>
    <w:p w14:paraId="550831E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内置扬声器：支持</w:t>
      </w:r>
    </w:p>
    <w:p w14:paraId="2F90D7D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工作温湿度：-40 °C~70 °C；湿度小于95%</w:t>
      </w:r>
    </w:p>
    <w:p w14:paraId="37393A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喇叭温度-30 °C~55 °C</w:t>
      </w:r>
    </w:p>
    <w:p w14:paraId="73D054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除雾：支持</w:t>
      </w:r>
    </w:p>
    <w:p w14:paraId="2402F29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防护：IP67；6000 V防雷、防浪涌、防突波，符合GB/T17626.2/3/4/5/6四级标准</w:t>
      </w:r>
    </w:p>
    <w:p w14:paraId="73A9D02C">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7CA283E0">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14.高空瞭望</w:t>
      </w:r>
    </w:p>
    <w:p w14:paraId="2D0BC1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2400万270°球型AR鹰眼，全景采用6个F1.0大光圈全彩镜头拼接而成，可输出270°大场景拼接画面</w:t>
      </w:r>
    </w:p>
    <w:p w14:paraId="5A22B94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全景画面可支持关注区域畸变矫正，细节内置45倍光学防抖变焦镜头</w:t>
      </w:r>
    </w:p>
    <w:p w14:paraId="2BA8DE5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全景支持事件、人员密度、车辆拥堵；细节支持全结构化、事件；</w:t>
      </w:r>
    </w:p>
    <w:p w14:paraId="6DD2A28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全景摄像机</w:t>
      </w:r>
    </w:p>
    <w:p w14:paraId="3DD0D5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6个1/1.8＂ 4MP CMOS，最高分辨率及帧率可达8160 × 2400</w:t>
      </w:r>
    </w:p>
    <w:p w14:paraId="6065074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视场角：水平270°，垂直85°</w:t>
      </w:r>
    </w:p>
    <w:p w14:paraId="0066C7D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摄像机全景镜头光圈均不小于F1.0</w:t>
      </w:r>
    </w:p>
    <w:p w14:paraId="3A075FA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细节摄像机</w:t>
      </w:r>
    </w:p>
    <w:p w14:paraId="709CAD1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1/1.8＂ 8MP  CMOS，最高分辨率及帧率可达3840 × 2160</w:t>
      </w:r>
    </w:p>
    <w:p w14:paraId="10800A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45倍光学变倍，16倍数字变倍</w:t>
      </w:r>
    </w:p>
    <w:p w14:paraId="31D2E12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水平360°连续旋转，垂直-15°~90°（自动翻转）</w:t>
      </w:r>
    </w:p>
    <w:p w14:paraId="5F6729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采用高效定焦激光补光，照射距离最远可达500m</w:t>
      </w:r>
    </w:p>
    <w:p w14:paraId="0AE92B6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摄像机内置除湿器，可对内部进行除湿，除去玻璃罩上的水状附着物。</w:t>
      </w:r>
    </w:p>
    <w:p w14:paraId="5AD9567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具备AR视频标签添加，修改，删除和标准等系列管理功能，支持视频画面中添加最多500个标签；标签类型包括：警务站视频标签，建筑物视频标签，卡口视频标签，普通视频标签等</w:t>
      </w:r>
    </w:p>
    <w:p w14:paraId="5BAC2C0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支持与</w:t>
      </w:r>
      <w:bookmarkStart w:id="1" w:name="OLE_LINK8"/>
      <w:r>
        <w:rPr>
          <w:rFonts w:hint="eastAsia" w:ascii="宋体" w:hAnsi="宋体" w:eastAsia="宋体" w:cs="宋体"/>
          <w:color w:val="auto"/>
          <w:kern w:val="0"/>
          <w:sz w:val="24"/>
          <w:szCs w:val="24"/>
          <w:highlight w:val="none"/>
          <w:lang w:val="en-US" w:eastAsia="zh-CN" w:bidi="ar-SA"/>
        </w:rPr>
        <w:t>采购人现有管理平台</w:t>
      </w:r>
      <w:bookmarkEnd w:id="1"/>
      <w:r>
        <w:rPr>
          <w:rFonts w:hint="eastAsia" w:ascii="宋体" w:hAnsi="宋体" w:eastAsia="宋体" w:cs="宋体"/>
          <w:color w:val="auto"/>
          <w:kern w:val="0"/>
          <w:sz w:val="24"/>
          <w:szCs w:val="24"/>
          <w:highlight w:val="none"/>
          <w:lang w:val="en-US" w:eastAsia="zh-CN" w:bidi="ar-SA"/>
        </w:rPr>
        <w:t>无缝接入</w:t>
      </w:r>
    </w:p>
    <w:p w14:paraId="71E7A00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支持点击联动功能，通过在客户端点击或者框选全景摄像机画面任意位置，细节跟踪摄像机可自动通过云台调整与变焦，将该区域置于画面中心</w:t>
      </w:r>
    </w:p>
    <w:p w14:paraId="798DAA6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支持目标自动跟踪功能，通过设置智能事件规则，对设定区域内触发事件的运动目标在设定的跟踪时间内进行持续稳定跟踪。并可在跟踪过程中手动切换跟踪目标</w:t>
      </w:r>
    </w:p>
    <w:p w14:paraId="5EB1D85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支持手动选择跟踪目标，在设定跟踪时间内进行持续稳定跟踪</w:t>
      </w:r>
    </w:p>
    <w:p w14:paraId="7C402F0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光口（FC）+电口(RJ-45)网络接口设计</w:t>
      </w:r>
    </w:p>
    <w:p w14:paraId="6D25D31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支持GB35114安全加密</w:t>
      </w:r>
    </w:p>
    <w:p w14:paraId="0AAC19E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焦距：全景：2.8 mm；细节：7.1~320 mm</w:t>
      </w:r>
    </w:p>
    <w:p w14:paraId="0C95DB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补光灯类型：定焦激光</w:t>
      </w:r>
    </w:p>
    <w:p w14:paraId="5468FFD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激光照射距离：500m</w:t>
      </w:r>
    </w:p>
    <w:p w14:paraId="1A556CB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防补光过曝：支持 </w:t>
      </w:r>
    </w:p>
    <w:p w14:paraId="6EB60A1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水平范围：360°</w:t>
      </w:r>
    </w:p>
    <w:p w14:paraId="770BA4D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视频压缩标准：H.265;H.264;MJPEG </w:t>
      </w:r>
    </w:p>
    <w:p w14:paraId="2ABFD28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网络接口：RJ45网口;自适应10M/100M/1000M网络数据</w:t>
      </w:r>
    </w:p>
    <w:p w14:paraId="6B5ACBC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光纤接口：FC接口;内置光纤模块;波长TX1310/RX1550nm;20km传输距离;单模单纤;1000M网络数据</w:t>
      </w:r>
    </w:p>
    <w:p w14:paraId="0D2D37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SD卡扩展：支持Micro SD/Micro SDHC/Micro SDXC卡,最大支持256G</w:t>
      </w:r>
    </w:p>
    <w:p w14:paraId="4FE4A90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报警：7路报警输入，2路报警输出</w:t>
      </w:r>
    </w:p>
    <w:p w14:paraId="1BA62B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音频：1路音频输入，1路音频输出</w:t>
      </w:r>
    </w:p>
    <w:p w14:paraId="7465D8A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工作温湿度：-40℃-70℃;湿度小于90%</w:t>
      </w:r>
    </w:p>
    <w:p w14:paraId="68EB12B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恢复出厂设置：支持</w:t>
      </w:r>
    </w:p>
    <w:p w14:paraId="098BE6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除雾：支持</w:t>
      </w:r>
    </w:p>
    <w:p w14:paraId="359BD39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防护：IP67；6000 V防雷、防浪涌、防突波，符合GB/T17626.2/3/4/5/6四级标准 </w:t>
      </w:r>
    </w:p>
    <w:p w14:paraId="5E3082D1">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4204D1BC">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15.</w:t>
      </w:r>
      <w:r>
        <w:rPr>
          <w:rFonts w:hint="eastAsia" w:ascii="宋体" w:hAnsi="宋体" w:eastAsia="宋体" w:cs="宋体"/>
          <w:b/>
          <w:bCs/>
          <w:color w:val="auto"/>
          <w:kern w:val="0"/>
          <w:sz w:val="24"/>
          <w:highlight w:val="none"/>
          <w:lang w:bidi="ar"/>
        </w:rPr>
        <w:t>终端一体机</w:t>
      </w:r>
    </w:p>
    <w:p w14:paraId="08F1DB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智能接入终端具备路口数据汇聚功能，数据缓存功能，前置录像功能，双网隔离功能，智能对接多方厂家协议功能，数据统一清洗汇聚平台功能，智能运维功能；</w:t>
      </w:r>
    </w:p>
    <w:p w14:paraId="2024BCB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硬盘接口SATA，容量不小于2T；</w:t>
      </w:r>
    </w:p>
    <w:p w14:paraId="695074A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支持数据无缝接入采购人现有管理平台</w:t>
      </w:r>
    </w:p>
    <w:p w14:paraId="5C77F40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支持将原始图片、特写图片、合成图片、车牌抠图、关联录像、主驾驶人脸图片、副驾驶人脸图片、行人人脸图片、非机动车人脸图片上传至FTP服务器。</w:t>
      </w:r>
    </w:p>
    <w:p w14:paraId="566F561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支持区间测速功能</w:t>
      </w:r>
    </w:p>
    <w:p w14:paraId="0E53C1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配置路段名称、路段编号、路段距离，能够对驶入驶出该路段的车辆抓拍数据匹配并计算车辆的区间速度值；支持设置过滤阈值，对异常测速结果进行过滤；支持超速检测和欠速检测，可分别设定高限速和低限速值；</w:t>
      </w:r>
    </w:p>
    <w:p w14:paraId="4ACD7E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设置最大速度阈值，控制最大显示速度；支持开启速度控制，设置安全速度阈值、告警速度阈值、超速速度阈值及对应的字体颜色，按速度区段区分显示字体颜色；支持仅超速显示车速、卡口合成上传、违法合成上传、无牌车上传、警牌上传、车牌隐私保护等多种个性发布方式</w:t>
      </w:r>
    </w:p>
    <w:p w14:paraId="4BE3E6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▲符合GB/T28181、GA/T1400数据接入标准</w:t>
      </w:r>
    </w:p>
    <w:p w14:paraId="4DF07D0F">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19E907E7">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 xml:space="preserve">16.手动抓拍键盘 </w:t>
      </w:r>
    </w:p>
    <w:p w14:paraId="779D518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采用7英寸1024*600的触摸式液晶屏</w:t>
      </w:r>
    </w:p>
    <w:p w14:paraId="4015393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采用光轴机械按键，手感更好，性能更稳定</w:t>
      </w:r>
    </w:p>
    <w:p w14:paraId="6DEF151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支持控制视频综合平台和解码器输出上墙</w:t>
      </w:r>
    </w:p>
    <w:p w14:paraId="7D2C2BD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支持以“区域”方式将电视墙划分区块，直观显示电视墙布局</w:t>
      </w:r>
    </w:p>
    <w:p w14:paraId="68CAF5A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支持云台PTZ操作，支持预置点、巡航路径的设置与调用</w:t>
      </w:r>
    </w:p>
    <w:p w14:paraId="785278E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支持直接在触控屏幕上预览前端视频，支持预览4 路1080P 及以下分辨率的网络视频</w:t>
      </w:r>
    </w:p>
    <w:p w14:paraId="146D13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支持远程录像进行键盘本地回放或回放上电视墙</w:t>
      </w:r>
    </w:p>
    <w:p w14:paraId="2BB8FBD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支持录像回放快放、慢放、暂停和停止播放等操作</w:t>
      </w:r>
    </w:p>
    <w:p w14:paraId="4D36303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支持抓图、录像保存到键盘连接的U盘或者FTP服务器</w:t>
      </w:r>
    </w:p>
    <w:p w14:paraId="6A85B33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最大31个操作员用户，每个用户支持管理4000台设备</w:t>
      </w:r>
    </w:p>
    <w:p w14:paraId="331BB9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支持网络方式接入DVR、DVS、NVR、解码器、视频综合平台，网络摄像机、网络球</w:t>
      </w:r>
    </w:p>
    <w:p w14:paraId="603858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支持远程控制硬盘录像机操作面板，实现预览、录像、云台控制等操作</w:t>
      </w:r>
    </w:p>
    <w:p w14:paraId="543A9CD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支持串口方式接入DVR、NVR、模拟球</w:t>
      </w:r>
    </w:p>
    <w:p w14:paraId="6697EA1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支持通过RS485控制模拟球</w:t>
      </w:r>
    </w:p>
    <w:p w14:paraId="1A82F8C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最大解码分辨率：4*1080P</w:t>
      </w:r>
    </w:p>
    <w:p w14:paraId="7436D58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网络接口：1个，100M/1000M自适应以太网口</w:t>
      </w:r>
    </w:p>
    <w:p w14:paraId="790FD8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串行接口：RS485;RS232</w:t>
      </w:r>
    </w:p>
    <w:p w14:paraId="02280E6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语音对讲输入：1路MIC IN ，支持48V幻象供电</w:t>
      </w:r>
    </w:p>
    <w:p w14:paraId="2C4840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语音对讲输出：1个，3.5mm立体声（线性电平，阻抗：600Ω）</w:t>
      </w:r>
    </w:p>
    <w:p w14:paraId="515342D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摇杆类型：四维单按键摇杆</w:t>
      </w:r>
    </w:p>
    <w:p w14:paraId="325A696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USB接口：USB2.0x1</w:t>
      </w:r>
    </w:p>
    <w:p w14:paraId="1E10B41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视频接口：VGAx1;HDMIx1</w:t>
      </w:r>
    </w:p>
    <w:p w14:paraId="3AC2DC0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抓拍键盘需要与采购人现有管理平台无缝对接，能够通过平台联动前端球机进行控制和违法抓拍。</w:t>
      </w:r>
    </w:p>
    <w:p w14:paraId="33CA86A2">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12CA2120">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17.单车道测速雷达</w:t>
      </w:r>
    </w:p>
    <w:p w14:paraId="184A342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WIFI功能：可通过雷达WIFI进行雷达各项参数设置</w:t>
      </w:r>
    </w:p>
    <w:p w14:paraId="7359C65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天线类型：平板型微带阵列天线</w:t>
      </w:r>
    </w:p>
    <w:p w14:paraId="31C87B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工作频率：24.15GHz</w:t>
      </w:r>
    </w:p>
    <w:p w14:paraId="2DE483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频率偏离误差：≤±45MHZ</w:t>
      </w:r>
    </w:p>
    <w:p w14:paraId="1CC9645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波束宽度： 水平&lt;6°，垂直&lt;6°</w:t>
      </w:r>
    </w:p>
    <w:p w14:paraId="5C7F965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发射功率：约5mW</w:t>
      </w:r>
    </w:p>
    <w:p w14:paraId="2C7AC7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测速距离：单车道18～28m</w:t>
      </w:r>
    </w:p>
    <w:p w14:paraId="55EC6A1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测速范围：10km/h～250km/h</w:t>
      </w:r>
    </w:p>
    <w:p w14:paraId="308FE47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测速准确度：-4 km/h~0 km/h</w:t>
      </w:r>
    </w:p>
    <w:p w14:paraId="6A4778F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触发一致性：≤±1m</w:t>
      </w:r>
    </w:p>
    <w:p w14:paraId="3C8792E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反应时间：26ms</w:t>
      </w:r>
    </w:p>
    <w:p w14:paraId="1F5470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数据刷新速度：37次/秒</w:t>
      </w:r>
    </w:p>
    <w:p w14:paraId="1243C3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IP65</w:t>
      </w:r>
    </w:p>
    <w:p w14:paraId="7A4A7E21">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02C53244">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18.双目全结构化违停球机</w:t>
      </w:r>
    </w:p>
    <w:p w14:paraId="3D3587F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传感器类型：通道1：1/1.8"  CMOS</w:t>
      </w:r>
    </w:p>
    <w:p w14:paraId="1399D0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通道2：1/1.8"  CMOS</w:t>
      </w:r>
    </w:p>
    <w:p w14:paraId="0332969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最大图像尺寸：通道1：3840 × 2160</w:t>
      </w:r>
    </w:p>
    <w:p w14:paraId="5082019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通道2：3840 × 2160</w:t>
      </w:r>
    </w:p>
    <w:p w14:paraId="59CEE57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设备的2个镜头均支持电动变倍、自动/电动聚焦，自动调节光圈功能</w:t>
      </w:r>
    </w:p>
    <w:p w14:paraId="3D0FFD6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两个镜头均支持：全结构化模式，道路监控模式，事件模式</w:t>
      </w:r>
    </w:p>
    <w:p w14:paraId="7A0F3E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全结构化模式：a)抓拍人脸；b)抓拍人体；c)抓拍非机动车；d)抓拍机动车</w:t>
      </w:r>
    </w:p>
    <w:p w14:paraId="14866B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道路监控模式：a)车辆检测：支持车牌识别并抓拍，车牌号码/车身颜色/车辆类型/车辆品牌 b)混行检测：检测正向或逆向行驶的车辆以及行人和非机动车，自动对车辆牌照进行识别，可以抓拍无车牌的车辆图片</w:t>
      </w:r>
    </w:p>
    <w:p w14:paraId="6E3AC8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支持一个镜头正向抓拍人脸，不带头盔等行为，另外一个镜头反向抓拍非机动车逆行等行为</w:t>
      </w:r>
    </w:p>
    <w:p w14:paraId="41FC204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宽动态：120 dB</w:t>
      </w:r>
    </w:p>
    <w:p w14:paraId="366EE66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焦距&amp;视场角：通道1：8~32 mm</w:t>
      </w:r>
    </w:p>
    <w:p w14:paraId="150575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通道2：8~32 mm，</w:t>
      </w:r>
    </w:p>
    <w:p w14:paraId="7D8E299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水平范围：通道1：水平0°~180°</w:t>
      </w:r>
    </w:p>
    <w:p w14:paraId="1E02D75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通道2：水平0°~180°</w:t>
      </w:r>
    </w:p>
    <w:p w14:paraId="5B8023E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垂直范围：通道1：垂直-5°~30°</w:t>
      </w:r>
    </w:p>
    <w:p w14:paraId="55DB6C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通道2：垂直-5°~30°</w:t>
      </w:r>
    </w:p>
    <w:p w14:paraId="3547D2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补光灯类型：混合补光，850nm+暖白光</w:t>
      </w:r>
    </w:p>
    <w:p w14:paraId="586518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视频图像传输延时不大于60ms</w:t>
      </w:r>
    </w:p>
    <w:p w14:paraId="07BE997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▲双通道均支持PT一体化云台，通道1和通道2的云台应可独立控制，可通过IE浏览器或客户端远程调节PT位置以实现监控场景的切换</w:t>
      </w:r>
    </w:p>
    <w:p w14:paraId="7414D2C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补光距离：通道1：</w:t>
      </w:r>
    </w:p>
    <w:p w14:paraId="5E6A407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普通监控：80 m，人脸抓拍/识别：15 m</w:t>
      </w:r>
    </w:p>
    <w:p w14:paraId="7943A7E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w:t>
      </w:r>
    </w:p>
    <w:p w14:paraId="1B47C72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普通监控：80 m，人脸抓拍/识别：15 m</w:t>
      </w:r>
    </w:p>
    <w:p w14:paraId="4CDB025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防补光过曝：支持防补光过曝开启和关闭，开启下支持自动和手动，手动支持根据距离等级控制补光灯亮度</w:t>
      </w:r>
    </w:p>
    <w:p w14:paraId="0A587D5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视频压缩标准：H.265/H.264/MJPEG</w:t>
      </w:r>
    </w:p>
    <w:p w14:paraId="4698240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网络：1个RJ45 10 M/100 M/1000 M自适应以太网口</w:t>
      </w:r>
    </w:p>
    <w:p w14:paraId="39DFC54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音频：标配2个内置麦克风，1个内置扬声器</w:t>
      </w:r>
    </w:p>
    <w:p w14:paraId="4A28B32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复位：支持</w:t>
      </w:r>
    </w:p>
    <w:p w14:paraId="427CC56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防护：IP67</w:t>
      </w:r>
    </w:p>
    <w:p w14:paraId="41AA4E48">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45240C29">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19.诱导屏</w:t>
      </w:r>
    </w:p>
    <w:p w14:paraId="60C381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P10全彩色</w:t>
      </w:r>
    </w:p>
    <w:p w14:paraId="4936272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工作电压AC220V±10%</w:t>
      </w:r>
    </w:p>
    <w:p w14:paraId="76A0E5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平均功耗 300W/m²</w:t>
      </w:r>
    </w:p>
    <w:p w14:paraId="44C00D9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最大功耗≤850W/m²</w:t>
      </w:r>
    </w:p>
    <w:p w14:paraId="271FA24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平均无故障时间&gt;9000hours</w:t>
      </w:r>
    </w:p>
    <w:p w14:paraId="2D6594AA">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7D56D0C4">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20.一体化行人检测单元</w:t>
      </w:r>
    </w:p>
    <w:p w14:paraId="02A2C2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CMOS</w:t>
      </w:r>
    </w:p>
    <w:p w14:paraId="198B034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图片格式：JPEG</w:t>
      </w:r>
    </w:p>
    <w:p w14:paraId="5A0CF31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图片分辨率：4096(H)×2160(V) </w:t>
      </w:r>
    </w:p>
    <w:p w14:paraId="12DD35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智能识别：行人闯红灯抓拍：可联动报警，发出语音警示、大屏显示过街行人；</w:t>
      </w:r>
    </w:p>
    <w:p w14:paraId="6BC77BC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非机动车闯红灯抓拍，非机动车载人、不戴头盔等违法行为。  </w:t>
      </w:r>
    </w:p>
    <w:p w14:paraId="1B4401A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内部组件：防尘,防水面板,LED补光灯 </w:t>
      </w:r>
    </w:p>
    <w:p w14:paraId="7A4FEB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视频压缩标准：H.264;H.265;MJPEG</w:t>
      </w:r>
    </w:p>
    <w:p w14:paraId="751112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5BA4352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视频分辨率：4096(H)×2160(V)</w:t>
      </w:r>
    </w:p>
    <w:p w14:paraId="5D75EF8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0FAAF8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摄像机参数配置功能：曝光速度,AGC控制,白平衡方式控制等 </w:t>
      </w:r>
    </w:p>
    <w:p w14:paraId="2B7C59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▲信号灯状态检测功能检查：支持通过视频检测信号灯状态，支持接收信号机广播的信号灯状态，通过对比判断信号灯的整体运行状况，可在视频预览画面上叠加信号机异常的结果指标。</w:t>
      </w:r>
    </w:p>
    <w:p w14:paraId="04BFA66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支持LED频闪灯同步补光，防护罩内置LED车牌补光灯，摄像机内置网络防雷；</w:t>
      </w:r>
    </w:p>
    <w:p w14:paraId="6ACA8DF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支持行人闯红灯行为检测抓拍，输出闯红灯人脸抠图，输出报警信息等。</w:t>
      </w:r>
    </w:p>
    <w:p w14:paraId="2DCBA2E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支持非机动车闯红灯行为检测抓拍，输出非机动车闯红灯人脸抠图。</w:t>
      </w:r>
    </w:p>
    <w:p w14:paraId="20CEE06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红绿灯信号检测方式支持：IO信号，红绿灯检测器，视频检测；</w:t>
      </w:r>
    </w:p>
    <w:p w14:paraId="607E8C8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支持远程数据上传，可将抓拍的图片上传给终端服务器、FTP服务器或者后端平台等；</w:t>
      </w:r>
    </w:p>
    <w:p w14:paraId="34C8E4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具有防尘、防水、网络防雷、防浪涌等功能；</w:t>
      </w:r>
    </w:p>
    <w:p w14:paraId="363D22F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通讯接口：2个RJ45 10M/100M/1000M自适应以太网口</w:t>
      </w:r>
    </w:p>
    <w:p w14:paraId="2709AC3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40F7FFC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同步输入：SYNC信号灯电源同步输入 </w:t>
      </w:r>
    </w:p>
    <w:p w14:paraId="72F46F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工作温度：温度-30℃~60℃</w:t>
      </w:r>
    </w:p>
    <w:p w14:paraId="1BCF7BC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工作湿度：湿度5%~95%@40℃,无凝结</w:t>
      </w:r>
    </w:p>
    <w:p w14:paraId="7A4CBE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电源：100VAC～240VAC;频率:48Hz～52Hz</w:t>
      </w:r>
    </w:p>
    <w:p w14:paraId="183B5857">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3A7060F1">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rPr>
        <w:t>21.交通灯信号检测器</w:t>
      </w:r>
    </w:p>
    <w:p w14:paraId="767083D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16路信号灯交流信号输入接口</w:t>
      </w:r>
    </w:p>
    <w:p w14:paraId="54CF7D1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4个RS485输出接口</w:t>
      </w:r>
    </w:p>
    <w:p w14:paraId="650E4D8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1路100M网口输出</w:t>
      </w:r>
    </w:p>
    <w:p w14:paraId="689B32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1个5VDC输出接口</w:t>
      </w:r>
    </w:p>
    <w:p w14:paraId="4874B41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5路拨码开关，用来设置波特率、地址和上传模式</w:t>
      </w:r>
    </w:p>
    <w:p w14:paraId="61AE0BB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16路交通灯状态指示</w:t>
      </w:r>
    </w:p>
    <w:p w14:paraId="3590576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检测、通讯单元采用微控制器设计，稳定可靠</w:t>
      </w:r>
    </w:p>
    <w:p w14:paraId="2443230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输入接口采用压电保护、光电隔离等防护措施</w:t>
      </w:r>
    </w:p>
    <w:p w14:paraId="4AB37A0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实时输出交通灯信号状态</w:t>
      </w:r>
    </w:p>
    <w:p w14:paraId="4543937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工作温度：温度-30℃~70℃</w:t>
      </w:r>
    </w:p>
    <w:p w14:paraId="4F74376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工作湿度：湿度5%~95%@40℃，无凝结</w:t>
      </w:r>
    </w:p>
    <w:p w14:paraId="12A1DF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电源：AC220V±10%</w:t>
      </w:r>
    </w:p>
    <w:p w14:paraId="138CB232">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33BA840A">
      <w:pPr>
        <w:spacing w:after="0" w:line="240" w:lineRule="auto"/>
        <w:rPr>
          <w:rFonts w:hint="default" w:ascii="Times New Roman" w:hAnsi="Times New Roman" w:eastAsia="宋体" w:cs="Times New Roman"/>
          <w:color w:val="auto"/>
          <w:kern w:val="0"/>
          <w:highlight w:val="none"/>
        </w:rPr>
      </w:pPr>
    </w:p>
    <w:p w14:paraId="6DA1E95D">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22.</w:t>
      </w:r>
      <w:r>
        <w:rPr>
          <w:rFonts w:hint="default" w:ascii="宋体" w:hAnsi="宋体" w:eastAsia="宋体" w:cs="宋体"/>
          <w:b/>
          <w:bCs/>
          <w:color w:val="auto"/>
          <w:kern w:val="0"/>
          <w:sz w:val="24"/>
          <w:szCs w:val="24"/>
          <w:highlight w:val="none"/>
          <w:lang w:val="en-US" w:eastAsia="zh-CN" w:bidi="ar-SA"/>
        </w:rPr>
        <w:t>室外音柱</w:t>
      </w:r>
    </w:p>
    <w:p w14:paraId="60E255E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输出音量可调节，485信号播放音柱内置音频文件</w:t>
      </w:r>
    </w:p>
    <w:p w14:paraId="0C0919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高保真度音箱功放，音频信息自定义，音量大小可调节</w:t>
      </w:r>
    </w:p>
    <w:p w14:paraId="2A4DE1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一体化铝合金外壳</w:t>
      </w:r>
    </w:p>
    <w:p w14:paraId="5AE408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可自定义播放文本,多种人声输出可调(可选）</w:t>
      </w:r>
    </w:p>
    <w:p w14:paraId="1D67F1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可通过串口控制固定语句音频输出（可选）</w:t>
      </w:r>
    </w:p>
    <w:p w14:paraId="28425A0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供电：AC220V/50Hz交流电工作</w:t>
      </w:r>
    </w:p>
    <w:p w14:paraId="0CABD1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防护等级：IP66</w:t>
      </w:r>
    </w:p>
    <w:p w14:paraId="0B8FE10C">
      <w:pPr>
        <w:spacing w:after="0" w:line="240" w:lineRule="auto"/>
        <w:rPr>
          <w:rFonts w:hint="default" w:ascii="Times New Roman" w:hAnsi="Times New Roman" w:eastAsia="宋体" w:cs="Times New Roman"/>
          <w:color w:val="auto"/>
          <w:kern w:val="0"/>
          <w:highlight w:val="none"/>
        </w:rPr>
      </w:pPr>
    </w:p>
    <w:p w14:paraId="019384F4">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p>
    <w:p w14:paraId="10772074">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23.</w:t>
      </w:r>
      <w:r>
        <w:rPr>
          <w:rFonts w:hint="default" w:ascii="宋体" w:hAnsi="宋体" w:eastAsia="宋体" w:cs="宋体"/>
          <w:b/>
          <w:bCs/>
          <w:color w:val="auto"/>
          <w:kern w:val="0"/>
          <w:sz w:val="24"/>
          <w:szCs w:val="24"/>
          <w:highlight w:val="none"/>
          <w:lang w:val="en-US" w:eastAsia="zh-CN" w:bidi="ar-SA"/>
        </w:rPr>
        <w:t>智能接入终端</w:t>
      </w:r>
    </w:p>
    <w:p w14:paraId="0E7D7C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可接入不低于12路一体化行人检测单元进行视音频存储、图片存储与上传。</w:t>
      </w:r>
    </w:p>
    <w:p w14:paraId="4E31903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支持一体化行人检测单元的抓拍数据，交通灯信号检测器的信号数据接入。支持与采购人现有管理平台对接，通过信息发布播放盒进行大屏展示。</w:t>
      </w:r>
    </w:p>
    <w:p w14:paraId="70956F5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▲具有18个10M/100M/1000M自适应RJ45接口，其中P1～P16与G1处于同一网段、G2处于另一网段；2个1000M SFP光端接口，分别与G1、G2处于同一网段。</w:t>
      </w:r>
    </w:p>
    <w:p w14:paraId="104693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可配置多种字符叠加、图片合成模式。</w:t>
      </w:r>
    </w:p>
    <w:p w14:paraId="157E9E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易拆卸硬盘设计，便于施工操作与后期维护。</w:t>
      </w:r>
    </w:p>
    <w:p w14:paraId="6DA27E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支持4块3.5或2.5英寸硬盘接入，支持硬盘自动切换，当一块硬盘损坏后，能自动切换至其它硬盘进行存储。支持SSD,机械硬盘和SSD可以混合使用。</w:t>
      </w:r>
    </w:p>
    <w:p w14:paraId="5EBB054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低功耗设计，发热量小，工作温度-40℃~+70℃。</w:t>
      </w:r>
    </w:p>
    <w:p w14:paraId="65E42A0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支持不少于2个远程主机、2个FTP主机上传数据。</w:t>
      </w:r>
    </w:p>
    <w:p w14:paraId="2A3ABCA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Web操作，完善的SDK支持。</w:t>
      </w:r>
    </w:p>
    <w:p w14:paraId="0464A82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通讯接口：2个RS-485接口,2个RS-232接口；</w:t>
      </w:r>
    </w:p>
    <w:p w14:paraId="4775D5E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触发输入：2个报警输入</w:t>
      </w:r>
    </w:p>
    <w:p w14:paraId="6DE4645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触发输出：2个报警输出</w:t>
      </w:r>
    </w:p>
    <w:p w14:paraId="2C5BA3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光纤接口数量：2</w:t>
      </w:r>
    </w:p>
    <w:p w14:paraId="718678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通用功能：心跳,密码保护,NTP校时</w:t>
      </w:r>
    </w:p>
    <w:p w14:paraId="3956C4A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专用功能：支持12个一体化行人检测单元的过车记录存储、图片存储、视频存储、数据上传、视频流转发</w:t>
      </w:r>
    </w:p>
    <w:p w14:paraId="3555FAE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工作温度：-40℃~70℃</w:t>
      </w:r>
    </w:p>
    <w:p w14:paraId="75D49B9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工作湿度：10%~90%@40℃，无凝结</w:t>
      </w:r>
    </w:p>
    <w:p w14:paraId="6376E1F2">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539B199A">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24.</w:t>
      </w:r>
      <w:r>
        <w:rPr>
          <w:rFonts w:hint="default" w:ascii="宋体" w:hAnsi="宋体" w:eastAsia="宋体" w:cs="宋体"/>
          <w:b/>
          <w:bCs/>
          <w:color w:val="auto"/>
          <w:kern w:val="0"/>
          <w:sz w:val="24"/>
          <w:szCs w:val="24"/>
          <w:highlight w:val="none"/>
          <w:lang w:val="en-US" w:eastAsia="zh-CN" w:bidi="ar-SA"/>
        </w:rPr>
        <w:t>信息发布播放盒</w:t>
      </w:r>
    </w:p>
    <w:p w14:paraId="4A077EF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主频不小于2.0GHz，支持解码各类视频、图片、音频、文档等多媒体素材。</w:t>
      </w:r>
    </w:p>
    <w:p w14:paraId="1C9290D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支持从解码、渲染、输出的全链路4K处理，支持最大输出分辨率4096×2160@60Hz的图像显示，还原真彩视界。</w:t>
      </w:r>
    </w:p>
    <w:p w14:paraId="07923C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支持自定义分辨率输出，轻松对接各类分辨率的LCD或LED屏。</w:t>
      </w:r>
    </w:p>
    <w:p w14:paraId="4F6D47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支持有线/WIFI等组网方式，支持通过U盘/PC端网络/移动端网络/云端等节目更新路径，随时随地、定点定时，自由定制发布任务。</w:t>
      </w:r>
    </w:p>
    <w:p w14:paraId="3ABA7E3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同时支持内容播控和信息发布。</w:t>
      </w:r>
    </w:p>
    <w:p w14:paraId="408F62A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支持3.5mm音频输出。</w:t>
      </w:r>
    </w:p>
    <w:p w14:paraId="4138E6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支持查看设备运行状态、设备内存、CPU使用率、设备运行温度等参数。</w:t>
      </w:r>
    </w:p>
    <w:p w14:paraId="77EAA76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支持通过RS485接口进行中控及物联网设备对接。</w:t>
      </w:r>
    </w:p>
    <w:p w14:paraId="0584DE6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支持4K节目单的新建、编辑、删除、搜索以及4K日程的发布。</w:t>
      </w:r>
    </w:p>
    <w:p w14:paraId="5D0034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支持图片、音频、视频、滚动字幕、PDF文档、网页等多种类型素材。</w:t>
      </w:r>
    </w:p>
    <w:p w14:paraId="121A51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支持节目编排灵活多种素材自由排版、分区显示；</w:t>
      </w:r>
    </w:p>
    <w:p w14:paraId="4775EC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支持节目自动播放及手动切换</w:t>
      </w:r>
    </w:p>
    <w:p w14:paraId="615E983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支持素材文件的开始、停止、快进、快退</w:t>
      </w:r>
    </w:p>
    <w:p w14:paraId="349731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支持多重安全保障，支持终端屏保密码功能、节目审核，保障系统播出内容安全；数据存储、数据传输加密，防数据篡改； 客户自行激活设置初始密码，保障密码安全。</w:t>
      </w:r>
    </w:p>
    <w:p w14:paraId="6183175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支持多终端集中管理。支持统一远程管理和控制，定时开关机设置、一键开关机、显示亮度/音量定时调节、播放画面截图预览等；</w:t>
      </w:r>
    </w:p>
    <w:p w14:paraId="17B803E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支持通过U盘进行节目播放。</w:t>
      </w:r>
    </w:p>
    <w:p w14:paraId="031DEA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电源接口规格：100～240 VAC, 50/60 Hz </w:t>
      </w:r>
    </w:p>
    <w:p w14:paraId="6404CD2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工作温度：0°C ~ 50°C</w:t>
      </w:r>
    </w:p>
    <w:p w14:paraId="484515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存储湿度：10% ～ 90%</w:t>
      </w:r>
    </w:p>
    <w:p w14:paraId="62AF1D4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工作湿度：10% ~ 80%</w:t>
      </w:r>
    </w:p>
    <w:p w14:paraId="507060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存储温度：-10°C ~ 50°C</w:t>
      </w:r>
    </w:p>
    <w:p w14:paraId="7394717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视频输出接口类型：1路HDMI2.0</w:t>
      </w:r>
    </w:p>
    <w:p w14:paraId="226E3FA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视频输出接口数：1</w:t>
      </w:r>
    </w:p>
    <w:p w14:paraId="572CC74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视频输出分辨率：HDMI2.0接口</w:t>
      </w:r>
    </w:p>
    <w:p w14:paraId="7D6613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内置分辨率列表：</w:t>
      </w:r>
    </w:p>
    <w:p w14:paraId="6419336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4096×2160@60Hz </w:t>
      </w:r>
    </w:p>
    <w:p w14:paraId="238379C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4096×2160@30Hz</w:t>
      </w:r>
    </w:p>
    <w:p w14:paraId="6A1313B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3840×2160@60Hz</w:t>
      </w:r>
    </w:p>
    <w:p w14:paraId="440D39F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3840×2160@30Hz</w:t>
      </w:r>
    </w:p>
    <w:p w14:paraId="12DDAC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1920×1080@60Hz </w:t>
      </w:r>
    </w:p>
    <w:p w14:paraId="2A5C825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1920×1080@30Hz</w:t>
      </w:r>
    </w:p>
    <w:p w14:paraId="24B978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1280×720@60Hz</w:t>
      </w:r>
    </w:p>
    <w:p w14:paraId="46E9CEE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1280×720@30Hz </w:t>
      </w:r>
    </w:p>
    <w:p w14:paraId="672DBD3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支持自定义输出：</w:t>
      </w:r>
    </w:p>
    <w:p w14:paraId="14E5893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宽范围为：144~4096</w:t>
      </w:r>
    </w:p>
    <w:p w14:paraId="53EFD1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高范围为：64~4096</w:t>
      </w:r>
    </w:p>
    <w:p w14:paraId="7BF534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最大支持分辨率：4096×2160@60Hz</w:t>
      </w:r>
    </w:p>
    <w:p w14:paraId="3919F6A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最小支持分辨率：144×64@60Hz </w:t>
      </w:r>
    </w:p>
    <w:p w14:paraId="1B877C1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音频输出接口数：1</w:t>
      </w:r>
    </w:p>
    <w:p w14:paraId="36ECF9E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音频输出接口类型：3.5mm 音频输出 </w:t>
      </w:r>
    </w:p>
    <w:p w14:paraId="214A291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控制网口：2个RJ45，10M/100M/1000M自适应以太网口</w:t>
      </w:r>
    </w:p>
    <w:p w14:paraId="2217475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支持与信息发布服务器对接，播放视频、图片等数据。</w:t>
      </w:r>
    </w:p>
    <w:p w14:paraId="488E80CB">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7B862EC4">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25.</w:t>
      </w:r>
      <w:r>
        <w:rPr>
          <w:rFonts w:hint="default" w:ascii="宋体" w:hAnsi="宋体" w:eastAsia="宋体" w:cs="宋体"/>
          <w:b/>
          <w:bCs/>
          <w:color w:val="auto"/>
          <w:kern w:val="0"/>
          <w:sz w:val="24"/>
          <w:szCs w:val="24"/>
          <w:highlight w:val="none"/>
          <w:lang w:val="en-US" w:eastAsia="zh-CN" w:bidi="ar-SA"/>
        </w:rPr>
        <w:t>测速控制单元</w:t>
      </w:r>
    </w:p>
    <w:p w14:paraId="10F345F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接口形式：以太网接口：≥1个；USB接口：≥2个；GPS天线接口：≥1个；外置接口使用航插；</w:t>
      </w:r>
    </w:p>
    <w:p w14:paraId="0075741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显示屏尺寸：≥7英寸；分辨率：≥1024*600；</w:t>
      </w:r>
    </w:p>
    <w:p w14:paraId="794986D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工作温度：-20℃～+70℃；</w:t>
      </w:r>
    </w:p>
    <w:p w14:paraId="250BB05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工作电压：DC（10~16）V；</w:t>
      </w:r>
    </w:p>
    <w:p w14:paraId="166874D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采用嵌入式Linux系统，系统存储在flash中，具备本地U盘升级和远程网络升级功能；</w:t>
      </w:r>
    </w:p>
    <w:p w14:paraId="2CEC0B4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固定测速控制单元</w:t>
      </w:r>
    </w:p>
    <w:p w14:paraId="6A13EC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存储容量电子硬盘≥64G：</w:t>
      </w:r>
    </w:p>
    <w:p w14:paraId="4996D74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速度测定仪主机屏幕：≤8寸显示屏，屏幕分辨率≥1024*768、3、1000nits阳光下可视高亮屏。</w:t>
      </w:r>
    </w:p>
    <w:p w14:paraId="39BA1175">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6F3A9CDF">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26.</w:t>
      </w:r>
      <w:r>
        <w:rPr>
          <w:rFonts w:hint="default" w:ascii="宋体" w:hAnsi="宋体" w:eastAsia="宋体" w:cs="宋体"/>
          <w:b/>
          <w:bCs/>
          <w:color w:val="auto"/>
          <w:kern w:val="0"/>
          <w:sz w:val="24"/>
          <w:szCs w:val="24"/>
          <w:highlight w:val="none"/>
          <w:lang w:val="en-US" w:eastAsia="zh-CN" w:bidi="ar-SA"/>
        </w:rPr>
        <w:t>人工智能识别器(转向灯自动分析识别)</w:t>
      </w:r>
    </w:p>
    <w:p w14:paraId="6D2CC3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主机十核/16G</w:t>
      </w:r>
    </w:p>
    <w:p w14:paraId="463E564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系统功能1、机动车变道未开启转向灯自动识别：实施全天候的监视与记录，当机动车行进到监控区域，自动捕获机动车变道未开启转向灯的违法行为。</w:t>
      </w:r>
    </w:p>
    <w:p w14:paraId="5C302A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多目标自动识别：具备多目标识别功能，当多辆机动车同时经过监控区域，设备须自动针对多个车辆同步分析。</w:t>
      </w:r>
    </w:p>
    <w:p w14:paraId="355FB5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人工智能识别器（24小时）识别分析车辆数：单套人工智能识别器，每天（24小时）能对＞8000辆以上的机动车进行转向灯开启、关闭自动识别分析。</w:t>
      </w:r>
    </w:p>
    <w:p w14:paraId="4AFDEE1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机动车未正确开启转向灯违法行为检出率：系统白天、夜间对过往匝道口且未开启转向灯的违法车辆检出率≥85%。</w:t>
      </w:r>
    </w:p>
    <w:p w14:paraId="64457E90">
      <w:pPr>
        <w:widowControl w:val="0"/>
        <w:tabs>
          <w:tab w:val="left" w:pos="567"/>
        </w:tabs>
        <w:spacing w:after="0" w:line="440" w:lineRule="exact"/>
        <w:ind w:firstLine="48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▲机动车转向灯开启识别正确率：白天、夜间对机动车转向灯开启、关闭自动识别正确率≥90%。</w:t>
      </w:r>
    </w:p>
    <w:p w14:paraId="52094AE6">
      <w:pPr>
        <w:widowControl w:val="0"/>
        <w:tabs>
          <w:tab w:val="left" w:pos="567"/>
        </w:tabs>
        <w:spacing w:after="0" w:line="440" w:lineRule="exact"/>
        <w:ind w:firstLine="48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▲机动车转向灯关闭识别正确率：白天、夜间对机动车转向灯开启、关闭自动识别正确率≥90%。</w:t>
      </w:r>
    </w:p>
    <w:p w14:paraId="39AABCB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系统有效识别范围：白天、夜间对机动车转向灯开启、关闭有效识别范围＞160米（投标人必须响应，若未响应或不满足，投标文件作无效响应处理）。</w:t>
      </w:r>
    </w:p>
    <w:p w14:paraId="7C96DC42">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4AB8ED8A">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27.高速测速雷达</w:t>
      </w:r>
    </w:p>
    <w:p w14:paraId="166FA8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微波发射频率：24.150GHz±45MHz；</w:t>
      </w:r>
    </w:p>
    <w:p w14:paraId="3E4C206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测量量程：20km/h～250km/h；</w:t>
      </w:r>
    </w:p>
    <w:p w14:paraId="0837114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测速误差：-4km/h～0km/h（＜100km/h）；-4%～0%（≥100km/h）；</w:t>
      </w:r>
    </w:p>
    <w:p w14:paraId="5134979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车辆捕获率：≥90％。</w:t>
      </w:r>
    </w:p>
    <w:p w14:paraId="425AB4E1">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kern w:val="0"/>
          <w:sz w:val="24"/>
          <w:highlight w:val="none"/>
        </w:rPr>
      </w:pPr>
      <w:r>
        <w:rPr>
          <w:rFonts w:hint="eastAsia" w:ascii="宋体" w:hAnsi="宋体" w:eastAsia="宋体" w:cs="宋体"/>
          <w:b/>
          <w:bCs/>
          <w:color w:val="auto"/>
          <w:kern w:val="0"/>
          <w:sz w:val="24"/>
          <w:highlight w:val="none"/>
          <w:lang w:val="en-US" w:eastAsia="zh-CN"/>
        </w:rPr>
        <w:t>28.</w:t>
      </w:r>
      <w:r>
        <w:rPr>
          <w:rFonts w:hint="eastAsia" w:ascii="宋体" w:hAnsi="宋体" w:eastAsia="宋体" w:cs="宋体"/>
          <w:b/>
          <w:bCs/>
          <w:color w:val="auto"/>
          <w:kern w:val="0"/>
          <w:sz w:val="24"/>
          <w:highlight w:val="none"/>
        </w:rPr>
        <w:t>5</w:t>
      </w:r>
      <w:r>
        <w:rPr>
          <w:rFonts w:hint="eastAsia" w:ascii="宋体" w:hAnsi="宋体" w:eastAsia="宋体" w:cs="宋体"/>
          <w:b/>
          <w:kern w:val="0"/>
          <w:sz w:val="24"/>
          <w:highlight w:val="none"/>
        </w:rPr>
        <w:t>00万像素鱼眼相机</w:t>
      </w:r>
    </w:p>
    <w:p w14:paraId="28E13B2D">
      <w:pPr>
        <w:spacing w:after="0" w:line="240" w:lineRule="auto"/>
        <w:rPr>
          <w:rFonts w:hint="default" w:ascii="Times New Roman" w:hAnsi="Times New Roman" w:eastAsia="宋体" w:cs="Times New Roman"/>
          <w:kern w:val="0"/>
          <w:highlight w:val="none"/>
        </w:rPr>
      </w:pPr>
    </w:p>
    <w:p w14:paraId="7A78123E">
      <w:pPr>
        <w:widowControl w:val="0"/>
        <w:tabs>
          <w:tab w:val="left" w:pos="567"/>
        </w:tabs>
        <w:spacing w:after="0" w:line="440" w:lineRule="exact"/>
        <w:ind w:left="420" w:firstLine="0"/>
        <w:jc w:val="left"/>
        <w:rPr>
          <w:rFonts w:hint="default"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高清500万像素相机，鱼眼模式下最大分辨率可达2688×1944，帧率50fps。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1/2.7"逐行扫描CMOS，成像效果好，0.04Lux低照度监控效果，夜间看的更清。</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采用鱼眼超广角镜头，可用于拍摄360°环视画面，实现无盲区监控。</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支持H.265/H.264/MJPEG视频压缩算法，支持多级别视频质量配置、编码复杂度设置。</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支持2个千兆网口。</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时延：≤90ms（曝光至解码）。</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传感器类型：1/2.7”Progressive Scan CMOS。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快门：1/50s~1/37,000s。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视频压缩标准：H.264, H.265, MJPEG。</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抓拍图片格式：JPEG。</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抓拍图片分辨率：≥2688×1944。</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视频分辨率：≥2688×1944。</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帧率：50fps。</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图像设置：饱和度，亮度，对比度，白平衡，增益通过软件可调。</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镜头规格：1.16mm。</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支持协议：TCP/IP，HTTP，DNS，RTP，RTSP，NTP，支持PTP校时。</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 xml:space="preserve">通用功能：心跳,密码保护,NTP校时。 </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通讯接口：1个RS-485接口，2个10M/100M/1000M自适应以太网口。</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工作温度：-30℃~65℃。</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工作湿度：5%~95%@40℃，无凝结。</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电源：DC12V~36V。</w:t>
      </w:r>
      <w:r>
        <w:rPr>
          <w:rFonts w:hint="eastAsia" w:ascii="宋体" w:hAnsi="宋体" w:eastAsia="宋体" w:cs="宋体"/>
          <w:kern w:val="0"/>
          <w:sz w:val="24"/>
          <w:szCs w:val="24"/>
          <w:highlight w:val="none"/>
          <w:lang w:val="en-US" w:eastAsia="zh-CN" w:bidi="ar-SA"/>
        </w:rPr>
        <w:br w:type="textWrapping"/>
      </w:r>
      <w:r>
        <w:rPr>
          <w:rFonts w:hint="eastAsia" w:ascii="宋体" w:hAnsi="宋体" w:eastAsia="宋体" w:cs="宋体"/>
          <w:kern w:val="0"/>
          <w:sz w:val="24"/>
          <w:szCs w:val="24"/>
          <w:highlight w:val="none"/>
          <w:lang w:val="en-US" w:eastAsia="zh-CN" w:bidi="ar-SA"/>
        </w:rPr>
        <w:t>支持与电子警察，大货车抓拍卡口等数据合成违法处罚图片。</w:t>
      </w:r>
    </w:p>
    <w:p w14:paraId="13CB0686">
      <w:pPr>
        <w:pStyle w:val="29"/>
        <w:spacing w:line="360" w:lineRule="auto"/>
        <w:ind w:left="0" w:leftChars="0" w:firstLine="0" w:firstLineChars="0"/>
        <w:rPr>
          <w:rFonts w:hint="eastAsia" w:ascii="宋体" w:hAnsi="宋体" w:cs="宋体"/>
          <w:b/>
          <w:bCs/>
          <w:sz w:val="28"/>
          <w:szCs w:val="28"/>
        </w:rPr>
      </w:pPr>
    </w:p>
    <w:p w14:paraId="6EFA241D">
      <w:pPr>
        <w:pStyle w:val="29"/>
        <w:spacing w:line="360" w:lineRule="auto"/>
        <w:ind w:left="0" w:leftChars="0" w:firstLine="0" w:firstLineChars="0"/>
        <w:rPr>
          <w:rFonts w:hint="eastAsia" w:ascii="宋体" w:hAnsi="宋体" w:cs="宋体"/>
          <w:b/>
          <w:bCs/>
          <w:sz w:val="28"/>
          <w:szCs w:val="28"/>
        </w:rPr>
      </w:pPr>
      <w:bookmarkStart w:id="2" w:name="_GoBack"/>
      <w:bookmarkEnd w:id="2"/>
      <w:r>
        <w:rPr>
          <w:rFonts w:hint="eastAsia" w:ascii="宋体" w:hAnsi="宋体" w:cs="宋体"/>
          <w:b/>
          <w:bCs/>
          <w:sz w:val="28"/>
          <w:szCs w:val="28"/>
        </w:rPr>
        <w:t>现更正为：</w:t>
      </w:r>
    </w:p>
    <w:p w14:paraId="48B0FA6C">
      <w:pPr>
        <w:spacing w:after="0" w:line="440" w:lineRule="exact"/>
        <w:ind w:firstLine="482"/>
        <w:outlineLvl w:val="2"/>
        <w:rPr>
          <w:rFonts w:hint="eastAsia" w:ascii="宋体" w:hAnsi="宋体" w:eastAsia="宋体" w:cs="宋体"/>
          <w:b/>
          <w:bCs/>
          <w:color w:val="auto"/>
          <w:kern w:val="0"/>
          <w:sz w:val="24"/>
          <w:highlight w:val="none"/>
          <w:lang w:eastAsia="zh-CN"/>
        </w:rPr>
      </w:pPr>
      <w:r>
        <w:rPr>
          <w:rFonts w:hint="eastAsia" w:ascii="宋体" w:hAnsi="宋体" w:eastAsia="宋体" w:cs="宋体"/>
          <w:b/>
          <w:bCs/>
          <w:color w:val="auto"/>
          <w:kern w:val="0"/>
          <w:sz w:val="24"/>
          <w:highlight w:val="none"/>
        </w:rPr>
        <w:t>四、总体设计与技术要求前端设备维护要求</w:t>
      </w:r>
      <w:r>
        <w:rPr>
          <w:rFonts w:hint="eastAsia" w:ascii="宋体" w:hAnsi="宋体" w:eastAsia="宋体" w:cs="宋体"/>
          <w:b/>
          <w:bCs/>
          <w:color w:val="auto"/>
          <w:kern w:val="0"/>
          <w:sz w:val="24"/>
          <w:highlight w:val="none"/>
          <w:lang w:eastAsia="zh-CN"/>
        </w:rPr>
        <w:t>（</w:t>
      </w:r>
      <w:r>
        <w:rPr>
          <w:rFonts w:hint="eastAsia" w:ascii="宋体" w:hAnsi="宋体" w:eastAsia="宋体" w:cs="宋体"/>
          <w:b/>
          <w:bCs/>
          <w:color w:val="auto"/>
          <w:kern w:val="0"/>
          <w:sz w:val="24"/>
          <w:highlight w:val="none"/>
        </w:rPr>
        <w:t>“▲”标志的指标必须在投标文件内</w:t>
      </w:r>
      <w:r>
        <w:rPr>
          <w:rFonts w:hint="eastAsia" w:ascii="宋体" w:hAnsi="宋体" w:eastAsia="宋体" w:cs="宋体"/>
          <w:b/>
          <w:bCs/>
          <w:color w:val="auto"/>
          <w:kern w:val="0"/>
          <w:sz w:val="24"/>
          <w:highlight w:val="none"/>
          <w:lang w:val="en-US" w:eastAsia="zh-CN"/>
        </w:rPr>
        <w:t>提供</w:t>
      </w:r>
      <w:r>
        <w:rPr>
          <w:rFonts w:hint="eastAsia" w:ascii="宋体" w:hAnsi="宋体" w:eastAsia="宋体" w:cs="宋体"/>
          <w:b/>
          <w:bCs/>
          <w:color w:val="auto"/>
          <w:kern w:val="0"/>
          <w:sz w:val="24"/>
          <w:highlight w:val="none"/>
        </w:rPr>
        <w:t>首页具有CMA 标识的第三方</w:t>
      </w:r>
      <w:r>
        <w:rPr>
          <w:rFonts w:hint="eastAsia" w:ascii="宋体" w:hAnsi="宋体" w:eastAsia="宋体" w:cs="宋体"/>
          <w:b/>
          <w:bCs/>
          <w:color w:val="auto"/>
          <w:kern w:val="0"/>
          <w:sz w:val="24"/>
          <w:highlight w:val="none"/>
          <w:lang w:val="en-US" w:eastAsia="zh-CN"/>
        </w:rPr>
        <w:t>有效</w:t>
      </w:r>
      <w:r>
        <w:rPr>
          <w:rFonts w:hint="eastAsia" w:ascii="宋体" w:hAnsi="宋体" w:eastAsia="宋体" w:cs="宋体"/>
          <w:b/>
          <w:bCs/>
          <w:color w:val="auto"/>
          <w:kern w:val="0"/>
          <w:sz w:val="24"/>
          <w:highlight w:val="none"/>
        </w:rPr>
        <w:t>检测报告复印件并加盖供应商电子签章</w:t>
      </w:r>
      <w:r>
        <w:rPr>
          <w:rFonts w:hint="eastAsia" w:ascii="宋体" w:hAnsi="宋体" w:eastAsia="宋体" w:cs="宋体"/>
          <w:b/>
          <w:bCs/>
          <w:color w:val="auto"/>
          <w:kern w:val="0"/>
          <w:sz w:val="24"/>
          <w:highlight w:val="none"/>
          <w:lang w:eastAsia="zh-CN"/>
        </w:rPr>
        <w:t>。）</w:t>
      </w:r>
    </w:p>
    <w:p w14:paraId="3297B701">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投标人应当根据前端设备安装点位清单，开展现场勘查，应提供完整的施工图纸。施工图包括路口设备布置、基础、杆件、接地、接线、装配、系统总体布置等，杆件、基础和紧固件等安装材料的强度应与悬臂、设备前端尺寸和重量相适应，并应适当考虑交通意外情况。所有基础安装应符合国颁部颁标准、行业规范及市政要求。</w:t>
      </w:r>
    </w:p>
    <w:p w14:paraId="2D71832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具体要求如下：</w:t>
      </w:r>
    </w:p>
    <w:p w14:paraId="2EA4F809">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1.杆件要求</w:t>
      </w:r>
    </w:p>
    <w:p w14:paraId="19C98CA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杆件的型式应进行设计并出具图纸，所用杆件应采用热镀锌钢质杆，镀锌后钝化处理，相关参数符合《金属覆盖层钢铁制件热浸镀锌层技术要求及试验方法》（GB/T 13912-2009）的规范。</w:t>
      </w:r>
    </w:p>
    <w:p w14:paraId="15BC08C8">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镀锌喷塑白色八棱锥杆件，立杆横臂离地面净高度不低于6800毫米，根据道路实际情况确定横臂的长度但不得低于6000毫米。管壁厚度大于等于6毫米，立杆应做灌筑，基础牢固，无明显晃动，强度能保证大风、大雨、酷暑、严寒等恶劣气候及环境条件下系统正常使用，要求美观。立柱杆体距地400mm-500mm处，须有拉线孔及接线板，立柱杆体距地面3000mm处开孔，开孔直径不低于60mm。杆壁厚不低于6mm。详见下表：</w:t>
      </w:r>
    </w:p>
    <w:tbl>
      <w:tblPr>
        <w:tblStyle w:val="25"/>
        <w:tblpPr w:leftFromText="180" w:rightFromText="180" w:vertAnchor="text" w:horzAnchor="page" w:tblpX="1641" w:tblpY="253"/>
        <w:tblW w:w="9662" w:type="dxa"/>
        <w:tblInd w:w="0" w:type="dxa"/>
        <w:tblLayout w:type="fixed"/>
        <w:tblCellMar>
          <w:top w:w="15" w:type="dxa"/>
          <w:left w:w="15" w:type="dxa"/>
          <w:bottom w:w="15" w:type="dxa"/>
          <w:right w:w="15" w:type="dxa"/>
        </w:tblCellMar>
      </w:tblPr>
      <w:tblGrid>
        <w:gridCol w:w="569"/>
        <w:gridCol w:w="648"/>
        <w:gridCol w:w="1029"/>
        <w:gridCol w:w="903"/>
        <w:gridCol w:w="694"/>
        <w:gridCol w:w="1029"/>
        <w:gridCol w:w="870"/>
        <w:gridCol w:w="975"/>
        <w:gridCol w:w="868"/>
        <w:gridCol w:w="2077"/>
      </w:tblGrid>
      <w:tr w14:paraId="171DA62B">
        <w:tblPrEx>
          <w:tblCellMar>
            <w:top w:w="15" w:type="dxa"/>
            <w:left w:w="15" w:type="dxa"/>
            <w:bottom w:w="15" w:type="dxa"/>
            <w:right w:w="15" w:type="dxa"/>
          </w:tblCellMar>
        </w:tblPrEx>
        <w:trPr>
          <w:trHeight w:val="698"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2677C166">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序号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7F0DB0E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名称</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74A4F3F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样式</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518C7AA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主臂高度m</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5A37932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横臂长度m</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3302443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主臂口径mm</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E61AD9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主臂壁厚mm</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1744B0E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横臂口径mm</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B655C5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横臂壁厚mm</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6D914E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预埋件（钢筋笼）</w:t>
            </w:r>
          </w:p>
        </w:tc>
      </w:tr>
      <w:tr w14:paraId="71168710">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4D5BE63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0A6C8D2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19A6200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6F449BC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6834253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63D907E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220-280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2C9A30D1">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1ADC15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120-200</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6A3E9D6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052B8403">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8*M24/1.4米/钢筋对角400/法兰盘250/500</w:t>
            </w:r>
          </w:p>
        </w:tc>
      </w:tr>
      <w:tr w14:paraId="0CE9ACF1">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090D89E9">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2C2800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15B5783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0D0E2193">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0C89C98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7</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0E4F707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220-280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457140C">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4AE53D34">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120-210</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FBB4FC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103CE54E">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8*M24/1.4米/钢筋对角400/法兰盘250/500</w:t>
            </w:r>
          </w:p>
        </w:tc>
      </w:tr>
      <w:tr w14:paraId="606C2670">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7DDFC3B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4</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593EFFA8">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26993DBA">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149BA6C7">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1FEF3034">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004BF94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260-320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A66C31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199FBCE2">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120-220</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05C7859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3D5B7125">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8*M30/1.7米/钢筋对角450/法兰盘250/550</w:t>
            </w:r>
          </w:p>
        </w:tc>
      </w:tr>
      <w:tr w14:paraId="1D6F408D">
        <w:tblPrEx>
          <w:tblCellMar>
            <w:top w:w="15" w:type="dxa"/>
            <w:left w:w="15" w:type="dxa"/>
            <w:bottom w:w="15" w:type="dxa"/>
            <w:right w:w="15" w:type="dxa"/>
          </w:tblCellMar>
        </w:tblPrEx>
        <w:trPr>
          <w:trHeight w:val="550" w:hRule="atLeast"/>
        </w:trPr>
        <w:tc>
          <w:tcPr>
            <w:tcW w:w="569" w:type="dxa"/>
            <w:tcBorders>
              <w:top w:val="single" w:color="000000" w:sz="4" w:space="0"/>
              <w:left w:val="single" w:color="000000" w:sz="4" w:space="0"/>
              <w:bottom w:val="single" w:color="000000" w:sz="4" w:space="0"/>
              <w:right w:val="single" w:color="000000" w:sz="4" w:space="0"/>
            </w:tcBorders>
            <w:noWrap w:val="0"/>
            <w:vAlign w:val="center"/>
          </w:tcPr>
          <w:p w14:paraId="1C9EDCEB">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5</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14:paraId="2351CCA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杆件</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1613932B">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八菱角横臂</w:t>
            </w:r>
          </w:p>
        </w:tc>
        <w:tc>
          <w:tcPr>
            <w:tcW w:w="903" w:type="dxa"/>
            <w:tcBorders>
              <w:top w:val="single" w:color="000000" w:sz="4" w:space="0"/>
              <w:left w:val="single" w:color="000000" w:sz="4" w:space="0"/>
              <w:bottom w:val="single" w:color="000000" w:sz="4" w:space="0"/>
              <w:right w:val="single" w:color="000000" w:sz="4" w:space="0"/>
            </w:tcBorders>
            <w:noWrap w:val="0"/>
            <w:vAlign w:val="center"/>
          </w:tcPr>
          <w:p w14:paraId="23BD95A5">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6.8</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58BD23E0">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9</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7EC3175D">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260-320</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7B96AAEF">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14:paraId="6857F96E">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120-235</w:t>
            </w:r>
          </w:p>
        </w:tc>
        <w:tc>
          <w:tcPr>
            <w:tcW w:w="868" w:type="dxa"/>
            <w:tcBorders>
              <w:top w:val="single" w:color="000000" w:sz="4" w:space="0"/>
              <w:left w:val="single" w:color="000000" w:sz="4" w:space="0"/>
              <w:bottom w:val="single" w:color="000000" w:sz="4" w:space="0"/>
              <w:right w:val="single" w:color="000000" w:sz="4" w:space="0"/>
            </w:tcBorders>
            <w:noWrap w:val="0"/>
            <w:vAlign w:val="center"/>
          </w:tcPr>
          <w:p w14:paraId="70628006">
            <w:pPr>
              <w:spacing w:after="0" w:line="440" w:lineRule="exact"/>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6</w:t>
            </w:r>
          </w:p>
        </w:tc>
        <w:tc>
          <w:tcPr>
            <w:tcW w:w="2077" w:type="dxa"/>
            <w:tcBorders>
              <w:top w:val="single" w:color="000000" w:sz="4" w:space="0"/>
              <w:left w:val="single" w:color="000000" w:sz="4" w:space="0"/>
              <w:bottom w:val="single" w:color="000000" w:sz="4" w:space="0"/>
              <w:right w:val="single" w:color="000000" w:sz="4" w:space="0"/>
            </w:tcBorders>
            <w:noWrap w:val="0"/>
            <w:vAlign w:val="center"/>
          </w:tcPr>
          <w:p w14:paraId="7FF90E42">
            <w:pPr>
              <w:spacing w:after="0" w:line="440" w:lineRule="exact"/>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8*M30/1.7米/钢筋对角450/法兰盘250/550</w:t>
            </w:r>
          </w:p>
        </w:tc>
      </w:tr>
    </w:tbl>
    <w:p w14:paraId="2FB3C8A0">
      <w:pPr>
        <w:widowControl w:val="0"/>
        <w:spacing w:after="160" w:line="440" w:lineRule="exact"/>
        <w:ind w:left="0" w:right="0" w:firstLine="480"/>
        <w:jc w:val="both"/>
        <w:rPr>
          <w:rFonts w:hint="default" w:ascii="宋体" w:hAnsi="宋体" w:eastAsia="宋体" w:cs="宋体"/>
          <w:color w:val="auto"/>
          <w:kern w:val="0"/>
          <w:sz w:val="24"/>
          <w:szCs w:val="24"/>
          <w:highlight w:val="none"/>
          <w:lang w:val="en-US" w:eastAsia="zh-CN" w:bidi="ar-SA"/>
        </w:rPr>
      </w:pPr>
    </w:p>
    <w:p w14:paraId="1C015CE3">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2.设备机箱</w:t>
      </w:r>
    </w:p>
    <w:p w14:paraId="16C6578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箱体内设备的摆放位置、安装方式、接线方式、线缆敷设方式等应进行合理设计。</w:t>
      </w:r>
    </w:p>
    <w:p w14:paraId="2FFAA1D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尺寸：400mmX300mmX500mm；内含双路220V电源防雷，双路10A空气开关一个，3芯插座一个；抱杆安装，具有防虫、防鼠功效；防护等级≥IP55，保护内部设备不受外界恶劣环境的干扰；机柜采用主体焊接、部分拼装的结构，保证防护性；采用专用户外柜锁，具有良好的防水、防盗性能。</w:t>
      </w:r>
    </w:p>
    <w:p w14:paraId="05539456">
      <w:pPr>
        <w:spacing w:after="0" w:line="440" w:lineRule="exact"/>
        <w:ind w:firstLine="482"/>
        <w:rPr>
          <w:rFonts w:hint="default" w:ascii="宋体" w:hAnsi="宋体" w:eastAsia="宋体" w:cs="宋体"/>
          <w:b/>
          <w:bCs/>
          <w:color w:val="auto"/>
          <w:kern w:val="0"/>
          <w:sz w:val="24"/>
          <w:highlight w:val="none"/>
        </w:rPr>
      </w:pPr>
    </w:p>
    <w:p w14:paraId="791E9EC5">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3.接地</w:t>
      </w:r>
    </w:p>
    <w:p w14:paraId="155204E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接地使用接地体，接地体距设备杆的距离不宜小于1000毫米。杆件应安装保护地线，保护地线可使用规格为40毫米×4毫米以上的镀锌扁钢制作，焊接到每个钢制杆件的法兰盘上，焊接处应作防腐处理。保护地线应与接地体有效连接，接地电阻应小于等于6欧姆。</w:t>
      </w:r>
    </w:p>
    <w:p w14:paraId="3656A057">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接地体施工应符合《电气装置安装工程接地装置施工及验收规范》（GB 50169-2006）的规定。</w:t>
      </w:r>
    </w:p>
    <w:p w14:paraId="33614A7A">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施工过程中，在保证服务质量和施工安全的前提下，投标人可按照实地具体情况，在现场监理的确认下略微调整接地体规格。</w:t>
      </w:r>
    </w:p>
    <w:p w14:paraId="7F9176F9">
      <w:pPr>
        <w:spacing w:after="0" w:line="440" w:lineRule="exact"/>
        <w:ind w:firstLine="482"/>
        <w:rPr>
          <w:rFonts w:hint="default" w:ascii="宋体" w:hAnsi="宋体" w:eastAsia="宋体" w:cs="宋体"/>
          <w:b/>
          <w:bCs/>
          <w:color w:val="auto"/>
          <w:kern w:val="0"/>
          <w:sz w:val="24"/>
          <w:highlight w:val="none"/>
        </w:rPr>
      </w:pPr>
    </w:p>
    <w:p w14:paraId="74D1C64A">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4.基础</w:t>
      </w:r>
    </w:p>
    <w:p w14:paraId="56FFDD4B">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应采用钢筋混凝土基础。基础的浇注、混凝土强度等级应符合《混凝土结构工程施工质量验收规范》（GB 50204-2015）的要求。</w:t>
      </w:r>
    </w:p>
    <w:p w14:paraId="1CB433C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基础的位置、大小、埋深、朝向、预埋件的位置和规格尺寸根据现场设计。施工过程中，在保证服务质量和施工安全的前提下，投标人可按照实地具体情况，在现场监理的确认下略微调整基础规格。</w:t>
      </w:r>
    </w:p>
    <w:p w14:paraId="51ADE758">
      <w:pPr>
        <w:spacing w:after="0" w:line="440" w:lineRule="exact"/>
        <w:ind w:firstLine="482"/>
        <w:rPr>
          <w:rFonts w:hint="default" w:ascii="宋体" w:hAnsi="宋体" w:eastAsia="宋体" w:cs="宋体"/>
          <w:b/>
          <w:bCs/>
          <w:color w:val="auto"/>
          <w:kern w:val="0"/>
          <w:sz w:val="24"/>
          <w:highlight w:val="none"/>
        </w:rPr>
      </w:pPr>
    </w:p>
    <w:p w14:paraId="2F6D010F">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5.窨井</w:t>
      </w:r>
    </w:p>
    <w:p w14:paraId="6C204EC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管道拐弯处或长度超过50米时，以及杆件附近2米范围内，设备机箱附近2米范围内应设置窨井。</w:t>
      </w:r>
      <w:r>
        <w:rPr>
          <w:rFonts w:hint="eastAsia" w:ascii="宋体" w:hAnsi="宋体" w:eastAsia="宋体" w:cs="宋体"/>
          <w:color w:val="auto"/>
          <w:kern w:val="0"/>
          <w:sz w:val="24"/>
          <w:highlight w:val="none"/>
          <w:lang w:eastAsia="zh-CN"/>
        </w:rPr>
        <w:t>窨井</w:t>
      </w:r>
      <w:r>
        <w:rPr>
          <w:rFonts w:hint="eastAsia" w:ascii="宋体" w:hAnsi="宋体" w:eastAsia="宋体" w:cs="宋体"/>
          <w:color w:val="auto"/>
          <w:kern w:val="0"/>
          <w:sz w:val="24"/>
          <w:highlight w:val="none"/>
        </w:rPr>
        <w:t>中管道到井底的距离不低于20厘米;窨井应合理配置，要符合路口实际情况和设备安装要求，不应在临河、临沟处设井。</w:t>
      </w:r>
    </w:p>
    <w:p w14:paraId="1E9A8C1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小窨井：用于设备杆件处及管道连接处手井用，井口600毫米×600毫米,深度不小于600毫米，砖砌，水泥砂浆抹灰，井口应与地面持平。</w:t>
      </w:r>
    </w:p>
    <w:p w14:paraId="22A5DF2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大窨井：用于设备机箱附近及过街管道汇集处，井口800毫米×800毫米，深度不小于800毫米，砖砌，水泥砂浆抹灰，井口应与地面持平。</w:t>
      </w:r>
    </w:p>
    <w:p w14:paraId="722555F7">
      <w:pPr>
        <w:spacing w:after="0" w:line="440" w:lineRule="exact"/>
        <w:ind w:firstLine="482"/>
        <w:rPr>
          <w:rFonts w:hint="default" w:ascii="宋体" w:hAnsi="宋体" w:eastAsia="宋体" w:cs="宋体"/>
          <w:b/>
          <w:bCs/>
          <w:color w:val="auto"/>
          <w:kern w:val="0"/>
          <w:sz w:val="24"/>
          <w:highlight w:val="none"/>
        </w:rPr>
      </w:pPr>
    </w:p>
    <w:p w14:paraId="35B8391B">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6.管道</w:t>
      </w:r>
    </w:p>
    <w:p w14:paraId="057E183D">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所有管道在进、出</w:t>
      </w:r>
      <w:r>
        <w:rPr>
          <w:rFonts w:hint="eastAsia" w:ascii="宋体" w:hAnsi="宋体" w:eastAsia="宋体" w:cs="宋体"/>
          <w:color w:val="auto"/>
          <w:kern w:val="0"/>
          <w:sz w:val="24"/>
          <w:highlight w:val="none"/>
          <w:lang w:eastAsia="zh-CN"/>
        </w:rPr>
        <w:t>窨井</w:t>
      </w:r>
      <w:r>
        <w:rPr>
          <w:rFonts w:hint="eastAsia" w:ascii="宋体" w:hAnsi="宋体" w:eastAsia="宋体" w:cs="宋体"/>
          <w:color w:val="auto"/>
          <w:kern w:val="0"/>
          <w:sz w:val="24"/>
          <w:highlight w:val="none"/>
        </w:rPr>
        <w:t>端应防鼠封堵。</w:t>
      </w:r>
    </w:p>
    <w:p w14:paraId="28EBBB2F">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横穿机动车道和非机动车道的地下管道埋设:地下管道的埋置深度（为其顶部距路面的高度，下同）应不低于200毫米,埋设1根直径50毫米的热镀锌钢管并穿好铁丝。钢管进、出窨井端应去除毛刺，以便于线缆敷设。铺设好管道后浇灌</w:t>
      </w:r>
      <w:r>
        <w:rPr>
          <w:rFonts w:hint="eastAsia" w:ascii="宋体" w:hAnsi="宋体" w:eastAsia="宋体" w:cs="宋体"/>
          <w:color w:val="auto"/>
          <w:kern w:val="0"/>
          <w:sz w:val="24"/>
          <w:highlight w:val="none"/>
          <w:lang w:eastAsia="zh-CN"/>
        </w:rPr>
        <w:t>沥青</w:t>
      </w:r>
      <w:r>
        <w:rPr>
          <w:rFonts w:hint="eastAsia" w:ascii="宋体" w:hAnsi="宋体" w:eastAsia="宋体" w:cs="宋体"/>
          <w:color w:val="auto"/>
          <w:kern w:val="0"/>
          <w:sz w:val="24"/>
          <w:highlight w:val="none"/>
        </w:rPr>
        <w:t>混凝土或浇注混凝土并按原道路标准恢复路面。</w:t>
      </w:r>
    </w:p>
    <w:p w14:paraId="3FB10179">
      <w:pPr>
        <w:spacing w:after="0" w:line="440" w:lineRule="exact"/>
        <w:ind w:firstLine="480"/>
        <w:rPr>
          <w:rFonts w:hint="default" w:ascii="宋体" w:hAnsi="宋体" w:eastAsia="宋体" w:cs="宋体"/>
          <w:b/>
          <w:bCs/>
          <w:color w:val="auto"/>
          <w:kern w:val="0"/>
          <w:sz w:val="24"/>
          <w:highlight w:val="none"/>
        </w:rPr>
      </w:pPr>
      <w:r>
        <w:rPr>
          <w:rFonts w:hint="eastAsia" w:ascii="宋体" w:hAnsi="宋体" w:eastAsia="宋体" w:cs="宋体"/>
          <w:color w:val="auto"/>
          <w:kern w:val="0"/>
          <w:sz w:val="24"/>
          <w:highlight w:val="none"/>
        </w:rPr>
        <w:t>人行横道或绿化带下的地下管道埋设:埋置深度应大于 200毫米，环接管埋设3根或2根（根据图纸）直径50毫米PVC，支线管道埋设2根直径50毫米硬质塑料管或镀锌管，铺设好管道后浇灌</w:t>
      </w:r>
      <w:r>
        <w:rPr>
          <w:rFonts w:hint="eastAsia" w:ascii="宋体" w:hAnsi="宋体" w:eastAsia="宋体" w:cs="宋体"/>
          <w:color w:val="auto"/>
          <w:kern w:val="0"/>
          <w:sz w:val="24"/>
          <w:highlight w:val="none"/>
          <w:lang w:eastAsia="zh-CN"/>
        </w:rPr>
        <w:t>沥青</w:t>
      </w:r>
      <w:r>
        <w:rPr>
          <w:rFonts w:hint="eastAsia" w:ascii="宋体" w:hAnsi="宋体" w:eastAsia="宋体" w:cs="宋体"/>
          <w:color w:val="auto"/>
          <w:kern w:val="0"/>
          <w:sz w:val="24"/>
          <w:highlight w:val="none"/>
        </w:rPr>
        <w:t>混凝土或浇注混凝土并按原道路标准恢复路面。</w:t>
      </w:r>
    </w:p>
    <w:p w14:paraId="328F5603">
      <w:pPr>
        <w:spacing w:after="0" w:line="440" w:lineRule="exact"/>
        <w:ind w:firstLine="482"/>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7.线缆</w:t>
      </w:r>
    </w:p>
    <w:p w14:paraId="1F9FE642">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使用火线、零线和地线三芯线作为电源线。电源线采用RVV，应在满足设备正常工作的前提下根据接电距离远近选取合适规格。综合检测点位信号线采用RVV，规格为1.5毫米。测速点位信号线为防止电磁干扰影响数据准确性，应采用RVVP，规格为1.5毫米。中标单位应负责将电源从甲方指定供电点（一般为交通信号机机箱或市政配电箱）接入。</w:t>
      </w:r>
    </w:p>
    <w:p w14:paraId="1B2D2956">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线缆的布放应自然平直，不得产生扭绞、打圈接头等现象，不应受到外力的挤压和损伤。同一根电缆线两端应贴有标签，应标明编号，标签书写应清晰、端正和正确。标签应选用不易损坏的材料。为保证后续管线维护工作的顺利开展，通过该管道线缆截面积不应超过管道截面积的60%。地下敷设的电缆线严禁有接头，每根电缆线应留有2米至4米的余量。遇到主线缆需要与分支线缆连接时，采用与线缆相匹配的绝缘穿刺线夹进行分线。</w:t>
      </w:r>
    </w:p>
    <w:p w14:paraId="37106F6E">
      <w:pPr>
        <w:spacing w:after="0" w:line="440" w:lineRule="exact"/>
        <w:ind w:firstLine="480"/>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敷设于桥梁上的电缆应穿管敷设;在经常受到震动的桥梁上敷设的电缆，应有防震措施;桥梁两端和伸缩缝处的电缆应留有松弛的部分。线缆在桥梁上敷设时应事先征得桥梁管理部门的同意后方可施工。</w:t>
      </w:r>
    </w:p>
    <w:p w14:paraId="5FEA52AD">
      <w:pPr>
        <w:pBdr>
          <w:top w:val="none" w:color="000000" w:sz="0" w:space="0"/>
          <w:left w:val="none" w:color="000000" w:sz="0" w:space="0"/>
          <w:bottom w:val="none" w:color="000000" w:sz="0" w:space="0"/>
          <w:right w:val="none" w:color="000000" w:sz="0" w:space="0"/>
        </w:pBdr>
        <w:spacing w:after="0" w:line="440" w:lineRule="exact"/>
        <w:ind w:firstLine="482" w:firstLineChars="200"/>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8</w:t>
      </w:r>
      <w:r>
        <w:rPr>
          <w:rFonts w:hint="eastAsia" w:ascii="宋体" w:hAnsi="宋体" w:eastAsia="宋体" w:cs="宋体"/>
          <w:b/>
          <w:bCs/>
          <w:color w:val="auto"/>
          <w:kern w:val="0"/>
          <w:sz w:val="24"/>
          <w:highlight w:val="none"/>
        </w:rPr>
        <w:t>.环保LED频闪灯</w:t>
      </w:r>
    </w:p>
    <w:p w14:paraId="31668E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16颗频闪灯</w:t>
      </w:r>
    </w:p>
    <w:p w14:paraId="5AC8AF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光源类型：16颗原装大功率LED</w:t>
      </w:r>
    </w:p>
    <w:p w14:paraId="2C0B5DF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发光角度10°</w:t>
      </w:r>
    </w:p>
    <w:p w14:paraId="6662A1B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覆盖范围：单车道环境补光灯</w:t>
      </w:r>
    </w:p>
    <w:p w14:paraId="0714752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最佳补光范围16米～25米</w:t>
      </w:r>
    </w:p>
    <w:p w14:paraId="1729A22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触发方式： 4V~6V电平量触发（高电平有效）（可选配开关量触发）</w:t>
      </w:r>
    </w:p>
    <w:p w14:paraId="5C3238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触发信号：频率15~250HZ，占空比1%~39%，响应时间小于20US</w:t>
      </w:r>
    </w:p>
    <w:p w14:paraId="28B46F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外壳材质金属铝</w:t>
      </w:r>
    </w:p>
    <w:p w14:paraId="3906D4F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防护等级IP66</w:t>
      </w:r>
    </w:p>
    <w:p w14:paraId="5E61A7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符合GA/T 1202-2022《交通技术监控成像补光装置通用技术条件》中的一级补光装置要求，需提供检测报告证明。</w:t>
      </w:r>
    </w:p>
    <w:p w14:paraId="02EE460C">
      <w:pPr>
        <w:spacing w:after="0" w:line="240" w:lineRule="auto"/>
        <w:rPr>
          <w:rFonts w:hint="default" w:ascii="Times New Roman" w:hAnsi="Times New Roman" w:eastAsia="宋体" w:cs="Times New Roman"/>
          <w:color w:val="auto"/>
          <w:kern w:val="0"/>
          <w:highlight w:val="none"/>
        </w:rPr>
      </w:pPr>
    </w:p>
    <w:p w14:paraId="20C3413A">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9</w:t>
      </w:r>
      <w:r>
        <w:rPr>
          <w:rFonts w:hint="eastAsia" w:ascii="宋体" w:hAnsi="宋体" w:eastAsia="宋体" w:cs="宋体"/>
          <w:b/>
          <w:bCs/>
          <w:color w:val="auto"/>
          <w:kern w:val="0"/>
          <w:sz w:val="24"/>
          <w:highlight w:val="none"/>
        </w:rPr>
        <w:t>.环保900万电警抓拍单元</w:t>
      </w:r>
    </w:p>
    <w:p w14:paraId="650F031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shutter CMOS（*2）</w:t>
      </w:r>
    </w:p>
    <w:p w14:paraId="1C302E2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▲内置两个图像传感器，可分别输出黑白及彩色图像，设备可对视频图像和抓拍图片进行融合输出</w:t>
      </w:r>
    </w:p>
    <w:p w14:paraId="1F8F4CD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0A2B5AF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478F1E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5F139A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2589296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04E7492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17F58B0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2677FBB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0C4328D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存储功能：TF, USB</w:t>
      </w:r>
    </w:p>
    <w:p w14:paraId="6FF7893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28181-2016视频联网标准，GA/T 1400视图库标准，SDK，FTP协议等</w:t>
      </w:r>
    </w:p>
    <w:p w14:paraId="0AA8F3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镜头规格：16mm或12mm可选</w:t>
      </w:r>
    </w:p>
    <w:p w14:paraId="5C8B3C1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光圈类型：手动光圈</w:t>
      </w:r>
    </w:p>
    <w:p w14:paraId="7721A9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567BA19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1AE86F7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4A22DF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同步输入：SYNC信号灯电源同步输入</w:t>
      </w:r>
    </w:p>
    <w:p w14:paraId="2059389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压线、逆行、闯红灯、不按导向行驶、违法变道、路口停车、绿灯停车、违章掉头、左转不让直行、右转不让左转、掉头不让直行、大弯小转、机占非、闯禁令（禁左、禁右、禁止大车、禁摩托车）、不礼让行人、闯绿灯、加塞、未戴头盔、占用机动车道等违法行为</w:t>
      </w:r>
    </w:p>
    <w:p w14:paraId="1D89B8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3B8FDA2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2527F5F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50040BC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140581A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整体组成：防尘、防水面板，内置LED补光灯，摄像机，IP54单元防护罩，电源适配器（AC220转DC12）</w:t>
      </w:r>
    </w:p>
    <w:p w14:paraId="4426AFE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支持货运机动车车斗违法载人识别检测并抓拍，支持大货车占超车道识别检测并抓拍</w:t>
      </w:r>
    </w:p>
    <w:p w14:paraId="46092F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支持导入闯禁令标志图片，可与闯禁令违法车辆图合成输出。</w:t>
      </w:r>
    </w:p>
    <w:p w14:paraId="32114AD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支持大车右转不停车违法抓拍，可抓拍五张，且抓拍间隔可调</w:t>
      </w:r>
    </w:p>
    <w:p w14:paraId="65C746C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▲支持对摩托车闯红灯、逆行、载人、未戴头盔行为进行检测并抓拍图片； 在天气晴朗无雾，车辆无遮挡，白天环境光照度不低于200lx的情况下进行测试；捕获率≥99%；检测准确率≥99%</w:t>
      </w:r>
    </w:p>
    <w:p w14:paraId="520895F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支持检测并跟踪指定区域内不少于 245 个目标，目标包括机动车、非机动车以及行人。</w:t>
      </w:r>
    </w:p>
    <w:p w14:paraId="115633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7FF3AEA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106566A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043DA65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p>
    <w:p w14:paraId="08F12094">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10</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bidi="ar"/>
        </w:rPr>
        <w:t>环保900万卡口抓拍单元</w:t>
      </w:r>
    </w:p>
    <w:p w14:paraId="329E70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CMOS（*2）</w:t>
      </w:r>
    </w:p>
    <w:p w14:paraId="4DE7C4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采用多光谱融合技术，可以在晚间使用内置LED灯结合红外爆闪灯的情况下，仍得到全彩的图片，解决夜间白光爆闪光污染。</w:t>
      </w:r>
    </w:p>
    <w:p w14:paraId="1267FA5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内置摄像机采用2个1英寸高帧率全局曝光CMOS传感器，分辨率4096 × 2160。</w:t>
      </w:r>
    </w:p>
    <w:p w14:paraId="6B87E9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▲设备的镜头和两个sensor一体化设计，具有独立三角分光棱镜分光结构装置，分别接收可见光和红外光</w:t>
      </w:r>
    </w:p>
    <w:p w14:paraId="7D7F735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▲抓拍支持输出三张同时刻目标图片，包括可见光路图片（全彩），红外路图片（黑白）和融合图片（全彩），三张图片抓拍时间为同一时刻，抓拍运动目标，三张图片中目标位置相同无位移</w:t>
      </w:r>
    </w:p>
    <w:p w14:paraId="453673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支持同时预览两路sensor视频，设备场景中放置红外LED常亮灯，朝向摄像机镜头，可见光路视频图像中补光灯灯珠完全无光，同时红外路视频图像补光灯可清晰看到灯珠亮光</w:t>
      </w:r>
    </w:p>
    <w:p w14:paraId="230BD5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1F58EF8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5F219D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 × 2160(V)</w:t>
      </w:r>
    </w:p>
    <w:p w14:paraId="2D3B706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7014D09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59C7FCD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多码流：支持3码流：</w:t>
      </w:r>
    </w:p>
    <w:p w14:paraId="6CB4E2E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57EBAAE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抓拍图片分辨率：4096(H) × 2160(V)</w:t>
      </w:r>
    </w:p>
    <w:p w14:paraId="5BD0EDB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支持协议：ISAPI，GB/T 28181视频联网标准，GA/T 1400视图库标准，SDK，FTP协议等</w:t>
      </w:r>
    </w:p>
    <w:p w14:paraId="2E2B770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镜头规格：50mm</w:t>
      </w:r>
    </w:p>
    <w:p w14:paraId="69AFB0C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光圈类型：手动光圈</w:t>
      </w:r>
    </w:p>
    <w:p w14:paraId="147A78E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1CA7922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080764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触发输出：7路F+/F-输出接口，可作为补光灯同步输出控制</w:t>
      </w:r>
    </w:p>
    <w:p w14:paraId="434220C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同步输入：SYNC信号灯电源同步输入</w:t>
      </w:r>
    </w:p>
    <w:p w14:paraId="4F0E71A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违章检测：超速、压车道线、违章变道、未系安全带、未戴头盔、非机动车载人、不礼让行人、逆行、低速、机动车闯禁令、打电话、占用机动车道、摩托车闯禁令、加塞等违法行为</w:t>
      </w:r>
    </w:p>
    <w:p w14:paraId="1126100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33B61E2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3618EC7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3BC179B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57727C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非机动车：车型识别、特征识别</w:t>
      </w:r>
    </w:p>
    <w:p w14:paraId="1C1E8E3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行人：人体识别、特征识别</w:t>
      </w:r>
    </w:p>
    <w:p w14:paraId="1515212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支持不系安全带违法抓拍，可配置是否抓拍大型车</w:t>
      </w:r>
    </w:p>
    <w:p w14:paraId="05E05BD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具有机柜报警设置选项，支持打开机柜门报警上报至中心平台。支持视频遮盖识别并报警。</w:t>
      </w:r>
    </w:p>
    <w:p w14:paraId="42F97B1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▲在满足GA/T 1202-2022一级补光标准，补光≤20lx 的前提下，抓拍图片满足 GA/T 832-2014标准中3.6.1要求。 配套符合GA/T 1202-2022标准的一级补光灯，设备抓拍车牌、车身颜色、车内前排人脸及衣着均清晰可见。</w:t>
      </w:r>
    </w:p>
    <w:p w14:paraId="1797B6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▲支持抓拍图OSD时间信息和对应视频画面OSD时间信息一致。支持抓拍图OSD时间信息和对应视频画面OSD时间信息一致。新能源车辆抓拍图支持叠加“黄绿”和“渐绿”车牌颜色信息。</w:t>
      </w:r>
    </w:p>
    <w:p w14:paraId="6F2ACA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支持检测并跟踪指定区域内不少于 245 个目标，目标包括机动车、非机动车以及行人。</w:t>
      </w:r>
    </w:p>
    <w:p w14:paraId="7C33814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整体组成：防尘、防水面板，内置LED补光灯，摄像机，单元防护罩，电源适配器（AC220转DC12）</w:t>
      </w:r>
    </w:p>
    <w:p w14:paraId="0CA5F5A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01A72A7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1A26C0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 VAC～240 VAC；频率：48 Hz～52 Hz</w:t>
      </w:r>
    </w:p>
    <w:p w14:paraId="341DC7A4">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B615970">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11</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bidi="ar"/>
        </w:rPr>
        <w:t>环保频闪白光爆闪一体灯</w:t>
      </w:r>
    </w:p>
    <w:p w14:paraId="60772E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支持多种补光模式</w:t>
      </w:r>
    </w:p>
    <w:p w14:paraId="0A64B5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铝合金灯体，鳍片式散热结构</w:t>
      </w:r>
    </w:p>
    <w:p w14:paraId="0CAFB02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补光装置光源包括LED光源（一级频闪）、气体放电光源（二级脉冲）和红外光源</w:t>
      </w:r>
    </w:p>
    <w:p w14:paraId="17D2CC7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采用LED光源和气灯放电两种光源，LED光源呈圆形排布，气体放电光源前置转轴叶片，支持红外和白光补光切换</w:t>
      </w:r>
    </w:p>
    <w:p w14:paraId="7985FE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支持LED频闪、LED爆闪、白光气体爆闪及红外气体爆闪四种补光方式，可通过远程控制切换</w:t>
      </w:r>
    </w:p>
    <w:p w14:paraId="08C951E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采用不少于24颗原装大功率高亮度LED光源</w:t>
      </w:r>
    </w:p>
    <w:p w14:paraId="7C200A6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带LED格栅，有效减少周边光污染</w:t>
      </w:r>
    </w:p>
    <w:p w14:paraId="5D454E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采用步进电机功能，实现红外滤片的切换</w:t>
      </w:r>
    </w:p>
    <w:p w14:paraId="5382BD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LED控制采用先进的恒流驱动技术，电流控制准确、稳定，产品稳定性好、可靠性高，有效减少光衰</w:t>
      </w:r>
    </w:p>
    <w:p w14:paraId="2CB0F6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气体补光控制具有峰值抑制功能</w:t>
      </w:r>
    </w:p>
    <w:p w14:paraId="791CC0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支持相机误触发保护功能，触发信号输入异常时自动保护、且自动恢复</w:t>
      </w:r>
    </w:p>
    <w:p w14:paraId="1DCE4A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色温：白光＜4000K，红外光</w:t>
      </w:r>
    </w:p>
    <w:p w14:paraId="6FFC8FC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发光角度：单车道</w:t>
      </w:r>
    </w:p>
    <w:p w14:paraId="761300A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眩光阀值增量TI≤1.08%</w:t>
      </w:r>
    </w:p>
    <w:p w14:paraId="778AD98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气体爆闪峰值闪光持续时间 1/30ms</w:t>
      </w:r>
    </w:p>
    <w:p w14:paraId="1643894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气体爆闪回电时间 ＜67ms</w:t>
      </w:r>
    </w:p>
    <w:p w14:paraId="2602F28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气体单次闪光能量 200J</w:t>
      </w:r>
    </w:p>
    <w:p w14:paraId="65C8340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气体闪光次数 ＞2000万次（2S闪一次）</w:t>
      </w:r>
    </w:p>
    <w:p w14:paraId="46C9060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覆盖范围：单车道</w:t>
      </w:r>
    </w:p>
    <w:p w14:paraId="088B6DE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最佳补光距离：16米～30米</w:t>
      </w:r>
    </w:p>
    <w:p w14:paraId="66FAAE6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触发方式：电平量触发 （可选配开关量触发）</w:t>
      </w:r>
    </w:p>
    <w:p w14:paraId="6DADAF8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触发信号电平：4V~6V（高电平有效）</w:t>
      </w:r>
    </w:p>
    <w:p w14:paraId="2FFD86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触发频率：0Hz~250 Hz</w:t>
      </w:r>
    </w:p>
    <w:p w14:paraId="302FCA4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触发占空比：1%~39%，当占空比大于等于40%时进入自保护状态</w:t>
      </w:r>
    </w:p>
    <w:p w14:paraId="207CE0C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响应时间 ≤20us</w:t>
      </w:r>
    </w:p>
    <w:p w14:paraId="08C9C96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触发接口 ：1路频闪触发输入，1路爆闪输入,1路红外滤片切换输入</w:t>
      </w:r>
    </w:p>
    <w:p w14:paraId="2F850ED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外壳材质：压铸铝</w:t>
      </w:r>
    </w:p>
    <w:p w14:paraId="39C02D6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 -30°C~70°C</w:t>
      </w:r>
    </w:p>
    <w:p w14:paraId="752F1F4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 5%~95%@40°C，无凝结</w:t>
      </w:r>
    </w:p>
    <w:p w14:paraId="4E7010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 220VAC±10%</w:t>
      </w:r>
    </w:p>
    <w:p w14:paraId="18F08F3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符合GA/T 1202-2022《交通技术监控成像补光装置通用技术条件》，需提供检测报告证明。</w:t>
      </w:r>
    </w:p>
    <w:p w14:paraId="3F273D9B">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12</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bidi="ar"/>
        </w:rPr>
        <w:t>4</w:t>
      </w:r>
      <w:r>
        <w:rPr>
          <w:rFonts w:hint="default" w:ascii="宋体" w:hAnsi="宋体" w:eastAsia="宋体" w:cs="宋体"/>
          <w:b/>
          <w:bCs/>
          <w:color w:val="auto"/>
          <w:kern w:val="0"/>
          <w:sz w:val="24"/>
          <w:highlight w:val="none"/>
          <w:lang w:bidi="ar"/>
        </w:rPr>
        <w:t>00</w:t>
      </w:r>
      <w:r>
        <w:rPr>
          <w:rFonts w:hint="eastAsia" w:ascii="宋体" w:hAnsi="宋体" w:eastAsia="宋体" w:cs="宋体"/>
          <w:b/>
          <w:bCs/>
          <w:color w:val="auto"/>
          <w:kern w:val="0"/>
          <w:sz w:val="24"/>
          <w:highlight w:val="none"/>
          <w:lang w:bidi="ar"/>
        </w:rPr>
        <w:t>万高清违停抓拍球</w:t>
      </w:r>
    </w:p>
    <w:p w14:paraId="7256049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双变焦双结构化全彩枪球</w:t>
      </w:r>
    </w:p>
    <w:p w14:paraId="43FEC8B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全景采用1个8-32mm电动变焦镜头，细节采用1/1.8大倍率镜头，高清成像</w:t>
      </w:r>
    </w:p>
    <w:p w14:paraId="13B1E7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支持多种智能资源切换：全景：全结构化、事件；细节：全结构化、人脸+人体、人员布控、智能交通</w:t>
      </w:r>
    </w:p>
    <w:p w14:paraId="3CDE792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应用模式：全景做区域入侵周界功能或者全结构化抓拍功能，细节球机做结构化抓拍或者细节球机做智能交通</w:t>
      </w:r>
    </w:p>
    <w:p w14:paraId="5619D74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内置喇叭，支持声光警戒，报警联动白光闪烁报警和声音报警，声音内容可选</w:t>
      </w:r>
    </w:p>
    <w:p w14:paraId="6DA984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全结构化：支持混合目标检测，对检测区域内的人、非机动车、车进行同时抓拍上传，人脸人体关联输出，并实现对人脸、人体、车辆结构化属性特征信息提取</w:t>
      </w:r>
    </w:p>
    <w:p w14:paraId="326319F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人员布控：支持前端实时建模比对，对人脸和人体进行布控跟踪，跟踪过程中目标经纬度信息实时上传，构建时空域场景</w:t>
      </w:r>
    </w:p>
    <w:p w14:paraId="7D06AC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智能交通智能：包括城市道路违章取证、交通数据采集、道路事件检测、车辆布控跟踪四类智能</w:t>
      </w:r>
    </w:p>
    <w:p w14:paraId="00ABF7B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城市道路违章取证：细节路支持违停、逆行、压线、变道、机占非、掉头，违停有效检测距离300m</w:t>
      </w:r>
    </w:p>
    <w:p w14:paraId="7A0B67D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交通数据采集：细节路支持车流量、车道平均速度、车头时距、车头间距、车道时间占有率、车道空间占有率</w:t>
      </w:r>
    </w:p>
    <w:p w14:paraId="2B95DBD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道路事件检测：（1）高速、高架场景道路事件检测：支持细节路抛洒物检测、行人检测、拥堵检测、路障检测、施工检测、交通事故检测；（2）城市道路场景道路事件检测：支持细节路拥堵检测、路障检测、施工检测、交通事故检测</w:t>
      </w:r>
    </w:p>
    <w:p w14:paraId="4709CB1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车辆布控：支持前端实时建模比对，对授权和非授权名单车辆进行布控跟踪，跟踪过程中目标经纬度信息实时上传，构建时空域场景</w:t>
      </w:r>
    </w:p>
    <w:p w14:paraId="7E109F8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接管跟踪：当跟踪的目标离开全景摄像机画面后，特写摄像机继续对目标进行跟踪，扩大跟踪范围</w:t>
      </w:r>
    </w:p>
    <w:p w14:paraId="59E8957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跟踪抓拍：全景联动球机进行跟踪，还可对该目标进行结构化信息提取后上传报警</w:t>
      </w:r>
    </w:p>
    <w:p w14:paraId="59C4E5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全景采用暖白光补光，补光距离30m，细节采用红外补光，补光距离250m</w:t>
      </w:r>
    </w:p>
    <w:p w14:paraId="0754771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事件上报的抓图支持叠加规则区域和目标框：可配置报警抓图叠加目标信息及规则信息，支持开启及关闭；支持设置告警区域最大可包含整个监控画面；支持设置预览画面是否叠加显示规则区域框及告警提示信息</w:t>
      </w:r>
    </w:p>
    <w:p w14:paraId="780F9E6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▲设备支持电瓶车报警抓图功能，电瓶车报警抓图包括电瓶车小图+电瓶车大图+电瓶车车牌小图</w:t>
      </w:r>
    </w:p>
    <w:p w14:paraId="588C53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▲开启混合目标检测模式后，设备可同时对行人、非机动车、机动车进行检测、跟踪、抓拍，可支持人脸与人体，车牌与车辆的关联显示</w:t>
      </w:r>
    </w:p>
    <w:p w14:paraId="69877BB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▲设备支持可从诊断信息中导出云台控制历史记录，包括：手动键控PTZ、3D定位、手动调用预置点、手动调用花扫、手动调用巡航</w:t>
      </w:r>
    </w:p>
    <w:p w14:paraId="3E4A867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支持GB35114安全加密</w:t>
      </w:r>
    </w:p>
    <w:p w14:paraId="513917A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技术规格:   </w:t>
      </w:r>
    </w:p>
    <w:p w14:paraId="4099D9E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传感器类型：全景：1/1.8" ，细节：1/1.8"</w:t>
      </w:r>
    </w:p>
    <w:p w14:paraId="17171FA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分辨率：全景：2560 × 1440，细节：2560 × 1440</w:t>
      </w:r>
    </w:p>
    <w:p w14:paraId="441F481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光学变倍：全景：4倍；细节：32倍</w:t>
      </w:r>
    </w:p>
    <w:p w14:paraId="4F07685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焦距：全景：8~32 mm；细节：6~192 mm</w:t>
      </w:r>
    </w:p>
    <w:p w14:paraId="4E1828F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防补光过曝：支持</w:t>
      </w:r>
    </w:p>
    <w:p w14:paraId="47EB5B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水平范围：细节：0~360°</w:t>
      </w:r>
    </w:p>
    <w:p w14:paraId="28A424C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垂直范围：全景：7~17°；细节：-20~90°</w:t>
      </w:r>
    </w:p>
    <w:p w14:paraId="0AFF206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视频压缩标准：H.265，H.264，MJPEG</w:t>
      </w:r>
    </w:p>
    <w:p w14:paraId="6ABEB8B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宽动态：支持120 dB超宽动态</w:t>
      </w:r>
    </w:p>
    <w:p w14:paraId="43F1A58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陀螺仪：支持</w:t>
      </w:r>
    </w:p>
    <w:p w14:paraId="5F0EA58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内置扬声器：支持</w:t>
      </w:r>
    </w:p>
    <w:p w14:paraId="6F910E3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工作温湿度：-40 °C~70 °C；湿度小于95%</w:t>
      </w:r>
    </w:p>
    <w:p w14:paraId="75FC020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喇叭温度-30 °C~55 °C</w:t>
      </w:r>
    </w:p>
    <w:p w14:paraId="0F7B8A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除雾：支持</w:t>
      </w:r>
    </w:p>
    <w:p w14:paraId="4BE2B2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防护：IP67；6000 V防雷、防浪涌、防突波，符合GB/T17626.2/3/4/5/6四级标准</w:t>
      </w:r>
    </w:p>
    <w:p w14:paraId="5E841D6C">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5B62D3BD">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13</w:t>
      </w:r>
      <w:r>
        <w:rPr>
          <w:rFonts w:hint="eastAsia" w:ascii="宋体" w:hAnsi="宋体" w:eastAsia="宋体" w:cs="宋体"/>
          <w:b/>
          <w:bCs/>
          <w:color w:val="auto"/>
          <w:kern w:val="0"/>
          <w:sz w:val="24"/>
          <w:highlight w:val="none"/>
        </w:rPr>
        <w:t>.高空瞭望</w:t>
      </w:r>
    </w:p>
    <w:p w14:paraId="4DF8B8D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2400万270°球型AR鹰眼，全景采用6个F1.0大光圈全彩镜头拼接而成，可输出270°大场景拼接画面</w:t>
      </w:r>
    </w:p>
    <w:p w14:paraId="7BC1D8A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全景画面可支持关注区域畸变矫正，细节内置45倍光学防抖变焦镜头</w:t>
      </w:r>
    </w:p>
    <w:p w14:paraId="3403EF7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全景支持事件、人员密度、车辆拥堵；细节支持全结构化、事件；</w:t>
      </w:r>
    </w:p>
    <w:p w14:paraId="46525C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全景摄像机</w:t>
      </w:r>
    </w:p>
    <w:p w14:paraId="5C7414A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6个1/1.8＂ 4MP CMOS，最高分辨率及帧率可达8160 × 2400</w:t>
      </w:r>
    </w:p>
    <w:p w14:paraId="17FEB47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视场角：水平270°，垂直85°</w:t>
      </w:r>
    </w:p>
    <w:p w14:paraId="5177E5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摄像机全景镜头光圈均不小于F1.0</w:t>
      </w:r>
    </w:p>
    <w:p w14:paraId="0C60221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细节摄像机</w:t>
      </w:r>
    </w:p>
    <w:p w14:paraId="56CBC5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1/1.8＂ 8MP  CMOS，最高分辨率及帧率可达3840 × 2160</w:t>
      </w:r>
    </w:p>
    <w:p w14:paraId="179BABF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45倍光学变倍，16倍数字变倍</w:t>
      </w:r>
    </w:p>
    <w:p w14:paraId="4621376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水平360°连续旋转，垂直-15°~90°（自动翻转）</w:t>
      </w:r>
    </w:p>
    <w:p w14:paraId="470CAB7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采用高效定焦激光补光，照射距离最远可达500m</w:t>
      </w:r>
    </w:p>
    <w:p w14:paraId="4AC7F9D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摄像机内置除湿器，可对内部进行除湿，除去玻璃罩上的水状附着物。</w:t>
      </w:r>
    </w:p>
    <w:p w14:paraId="5EC67E0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具备AR视频标签添加，修改，删除和标准等系列管理功能，支持视频画面中添加最多500个标签；标签类型包括：警务站视频标签，建筑物视频标签，卡口视频标签，普通视频标签等</w:t>
      </w:r>
    </w:p>
    <w:p w14:paraId="702782C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支持与采购人现有管理平台无缝接入</w:t>
      </w:r>
    </w:p>
    <w:p w14:paraId="158C71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支持点击联动功能，通过在客户端点击或者框选全景摄像机画面任意位置，细节跟踪摄像机可自动通过云台调整与变焦，将该区域置于画面中心</w:t>
      </w:r>
    </w:p>
    <w:p w14:paraId="0D830C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支持目标自动跟踪功能，通过设置智能事件规则，对设定区域内触发事件的运动目标在设定的跟踪时间内进行持续稳定跟踪。并可在跟踪过程中手动切换跟踪目标</w:t>
      </w:r>
    </w:p>
    <w:p w14:paraId="27DE55E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支持手动选择跟踪目标，在设定跟踪时间内进行持续稳定跟踪</w:t>
      </w:r>
    </w:p>
    <w:p w14:paraId="0AD544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光口（FC）+电口(RJ-45)网络接口设计</w:t>
      </w:r>
    </w:p>
    <w:p w14:paraId="460D938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支持GB35114安全加密</w:t>
      </w:r>
    </w:p>
    <w:p w14:paraId="473BA54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焦距：全景：2.8 mm；细节：7.1~320 mm</w:t>
      </w:r>
    </w:p>
    <w:p w14:paraId="7CE5806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补光灯类型：定焦激光</w:t>
      </w:r>
    </w:p>
    <w:p w14:paraId="583E6D2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激光照射距离：500m</w:t>
      </w:r>
    </w:p>
    <w:p w14:paraId="5057A89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防补光过曝：支持 </w:t>
      </w:r>
    </w:p>
    <w:p w14:paraId="69547A8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水平范围：360°</w:t>
      </w:r>
    </w:p>
    <w:p w14:paraId="580DE4F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视频压缩标准：H.265;H.264;MJPEG </w:t>
      </w:r>
    </w:p>
    <w:p w14:paraId="4E0C205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网络接口：RJ45网口;自适应10M/100M/1000M网络数据</w:t>
      </w:r>
    </w:p>
    <w:p w14:paraId="5BEAF8C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光纤接口：FC接口;内置光纤模块;波长TX1310/RX1550nm;20km传输距离;单模单纤;1000M网络数据</w:t>
      </w:r>
    </w:p>
    <w:p w14:paraId="0D35462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SD卡扩展：支持Micro SD/Micro SDHC/Micro SDXC卡,最大支持256G</w:t>
      </w:r>
    </w:p>
    <w:p w14:paraId="45CFDC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报警：7路报警输入，2路报警输出</w:t>
      </w:r>
    </w:p>
    <w:p w14:paraId="53C54C9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音频：1路音频输入，1路音频输出</w:t>
      </w:r>
    </w:p>
    <w:p w14:paraId="6B11606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工作温湿度：-40℃-70℃;湿度小于90%</w:t>
      </w:r>
    </w:p>
    <w:p w14:paraId="738645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恢复出厂设置：支持</w:t>
      </w:r>
    </w:p>
    <w:p w14:paraId="7AB1C4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除雾：支持</w:t>
      </w:r>
    </w:p>
    <w:p w14:paraId="0EFF25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防护：IP67；6000 V防雷、防浪涌、防突波，符合GB/T17626.2/3/4/5/6四级标准 </w:t>
      </w:r>
    </w:p>
    <w:p w14:paraId="02605EDE">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5AB7BD2F">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14</w:t>
      </w:r>
      <w:r>
        <w:rPr>
          <w:rFonts w:hint="eastAsia" w:ascii="宋体" w:hAnsi="宋体" w:eastAsia="宋体" w:cs="宋体"/>
          <w:b/>
          <w:bCs/>
          <w:color w:val="auto"/>
          <w:kern w:val="0"/>
          <w:sz w:val="24"/>
          <w:highlight w:val="none"/>
        </w:rPr>
        <w:t>.</w:t>
      </w:r>
      <w:r>
        <w:rPr>
          <w:rFonts w:hint="eastAsia" w:ascii="宋体" w:hAnsi="宋体" w:eastAsia="宋体" w:cs="宋体"/>
          <w:b/>
          <w:bCs/>
          <w:color w:val="auto"/>
          <w:kern w:val="0"/>
          <w:sz w:val="24"/>
          <w:highlight w:val="none"/>
          <w:lang w:bidi="ar"/>
        </w:rPr>
        <w:t>终端一体机</w:t>
      </w:r>
    </w:p>
    <w:p w14:paraId="1A9E2F0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智能接入终端具备路口数据汇聚功能，数据缓存功能，前置录像功能，双网隔离功能，智能对接多方厂家协议功能，数据统一清洗汇聚平台功能，智能运维功能；</w:t>
      </w:r>
    </w:p>
    <w:p w14:paraId="14DA19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硬盘接口SATA，容量不小于</w:t>
      </w:r>
      <w:r>
        <w:rPr>
          <w:rFonts w:hint="default" w:ascii="宋体" w:hAnsi="宋体" w:eastAsia="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T；</w:t>
      </w:r>
    </w:p>
    <w:p w14:paraId="3FD8080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支持数据无缝接入采购人现有管理平台</w:t>
      </w:r>
    </w:p>
    <w:p w14:paraId="29970A5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支持将原始图片、特写图片、合成图片、车牌抠图、关联录像、主驾驶人脸图片、副驾驶人脸图片、行人人脸图片、非机动车人脸图片上传至FTP服务器。</w:t>
      </w:r>
    </w:p>
    <w:p w14:paraId="0DE1035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支持区间测速功能</w:t>
      </w:r>
    </w:p>
    <w:p w14:paraId="2C65F3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配置路段名称、路段编号、路段距离，能够对驶入驶出该路段的车辆抓拍数据匹配并计算车辆的区间速度值；支持设置过滤阈值，对异常测速结果进行过滤；支持超速检测和欠速检测，可分别设定高限速和低限速值；</w:t>
      </w:r>
    </w:p>
    <w:p w14:paraId="14361F8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设置最大速度阈值，控制最大显示速度；支持开启速度控制，设置安全速度阈值、告警速度阈值、超速速度阈值及对应的字体颜色，按速度区段区分显示字体颜色；支持仅超速显示车速、卡口合成上传、违法合成上传、无牌车上传、警牌上传、车牌隐私保护等多种个性发布方式</w:t>
      </w:r>
    </w:p>
    <w:p w14:paraId="646C3FA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▲符合GB/T28181、GA/T1400数据接入标准</w:t>
      </w:r>
    </w:p>
    <w:p w14:paraId="2252554E">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6A6E63FA">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15</w:t>
      </w:r>
      <w:r>
        <w:rPr>
          <w:rFonts w:hint="eastAsia" w:ascii="宋体" w:hAnsi="宋体" w:eastAsia="宋体" w:cs="宋体"/>
          <w:b/>
          <w:bCs/>
          <w:color w:val="auto"/>
          <w:kern w:val="0"/>
          <w:sz w:val="24"/>
          <w:highlight w:val="none"/>
        </w:rPr>
        <w:t xml:space="preserve">.手动抓拍键盘 </w:t>
      </w:r>
    </w:p>
    <w:p w14:paraId="187A9E7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采用7英寸1024*600的触摸式液晶屏</w:t>
      </w:r>
    </w:p>
    <w:p w14:paraId="59B2A07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采用光轴机械按键，手感更好，性能更稳定</w:t>
      </w:r>
    </w:p>
    <w:p w14:paraId="152337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支持控制视频综合平台和解码器输出上墙</w:t>
      </w:r>
    </w:p>
    <w:p w14:paraId="3CEA3A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支持以“区域”方式将电视墙划分区块，直观显示电视墙布局</w:t>
      </w:r>
    </w:p>
    <w:p w14:paraId="2598670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支持云台PTZ操作，支持预置点、巡航路径的设置与调用</w:t>
      </w:r>
    </w:p>
    <w:p w14:paraId="58A724E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支持直接在触控屏幕上预览前端视频，支持预览4 路1080P 及以下分辨率的网络视频</w:t>
      </w:r>
    </w:p>
    <w:p w14:paraId="24174AA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支持远程录像进行键盘本地回放或回放上电视墙</w:t>
      </w:r>
    </w:p>
    <w:p w14:paraId="63FE32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支持录像回放快放、慢放、暂停和停止播放等操作</w:t>
      </w:r>
    </w:p>
    <w:p w14:paraId="1DF621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支持抓图、录像保存到键盘连接的U盘或者FTP服务器</w:t>
      </w:r>
    </w:p>
    <w:p w14:paraId="46F1E9E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最大31个操作员用户，每个用户支持管理4000台设备</w:t>
      </w:r>
    </w:p>
    <w:p w14:paraId="3E29C1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支持网络方式接入DVR、DVS、NVR、解码器、视频综合平台，网络摄像机、网络球</w:t>
      </w:r>
    </w:p>
    <w:p w14:paraId="1260319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支持远程控制硬盘录像机操作面板，实现预览、录像、云台控制等操作</w:t>
      </w:r>
    </w:p>
    <w:p w14:paraId="331ADC5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支持串口方式接入DVR、NVR、模拟球</w:t>
      </w:r>
    </w:p>
    <w:p w14:paraId="02AE19F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支持通过RS485控制模拟球</w:t>
      </w:r>
    </w:p>
    <w:p w14:paraId="3443728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最大解码分辨率：4*1080P</w:t>
      </w:r>
    </w:p>
    <w:p w14:paraId="05CB361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网络接口：1个，100M/1000M自适应以太网口</w:t>
      </w:r>
    </w:p>
    <w:p w14:paraId="64DAA09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串行接口：RS485;RS232</w:t>
      </w:r>
    </w:p>
    <w:p w14:paraId="1D4C35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语音对讲输入：1路MIC IN ，支持48V幻象供电</w:t>
      </w:r>
    </w:p>
    <w:p w14:paraId="6589E06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语音对讲输出：1个，3.5mm立体声（线性电平，阻抗：600Ω）</w:t>
      </w:r>
    </w:p>
    <w:p w14:paraId="2FBB54D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摇杆类型：四维单按键摇杆</w:t>
      </w:r>
    </w:p>
    <w:p w14:paraId="337EB5C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USB接口：USB2.0x1</w:t>
      </w:r>
    </w:p>
    <w:p w14:paraId="21D49F6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视频接口：VGAx1;HDMIx1</w:t>
      </w:r>
    </w:p>
    <w:p w14:paraId="0AAC496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抓拍键盘需要与采购人现有管理平台无缝对接，能够通过平台联动前端球机进行控制和违法抓拍。</w:t>
      </w:r>
    </w:p>
    <w:p w14:paraId="5FE83797">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BB2E858">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16</w:t>
      </w:r>
      <w:r>
        <w:rPr>
          <w:rFonts w:hint="eastAsia" w:ascii="宋体" w:hAnsi="宋体" w:eastAsia="宋体" w:cs="宋体"/>
          <w:b/>
          <w:bCs/>
          <w:color w:val="auto"/>
          <w:kern w:val="0"/>
          <w:sz w:val="24"/>
          <w:highlight w:val="none"/>
        </w:rPr>
        <w:t>.单车道测速雷达</w:t>
      </w:r>
    </w:p>
    <w:p w14:paraId="113B4E8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WIFI功能：可通过雷达WIFI进行雷达各项参数设置</w:t>
      </w:r>
    </w:p>
    <w:p w14:paraId="716D78A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天线类型：平板型微带阵列天线</w:t>
      </w:r>
    </w:p>
    <w:p w14:paraId="70A68F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工作频率：24.15GHz</w:t>
      </w:r>
    </w:p>
    <w:p w14:paraId="140A2FB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频率偏离误差：≤±45MHZ</w:t>
      </w:r>
    </w:p>
    <w:p w14:paraId="592638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波束宽度： 水平&lt;6°，垂直&lt;6°</w:t>
      </w:r>
    </w:p>
    <w:p w14:paraId="3A5256F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发射功率：约5mW</w:t>
      </w:r>
    </w:p>
    <w:p w14:paraId="777AE7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测速距离：单车道18～28m</w:t>
      </w:r>
    </w:p>
    <w:p w14:paraId="50E538C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测速范围：10km/h～250km/h</w:t>
      </w:r>
    </w:p>
    <w:p w14:paraId="502377C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测速准确度：-4 km/h~0 km/h</w:t>
      </w:r>
    </w:p>
    <w:p w14:paraId="3169222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触发一致性：≤±1m</w:t>
      </w:r>
    </w:p>
    <w:p w14:paraId="273F0C2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反应时间：26ms</w:t>
      </w:r>
    </w:p>
    <w:p w14:paraId="433812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数据刷新速度：37次/秒</w:t>
      </w:r>
    </w:p>
    <w:p w14:paraId="3F4486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IP65</w:t>
      </w:r>
    </w:p>
    <w:p w14:paraId="3D29A02F">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949ADC9">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w:t>
      </w:r>
      <w:r>
        <w:rPr>
          <w:rFonts w:hint="eastAsia" w:ascii="宋体" w:hAnsi="宋体" w:eastAsia="宋体" w:cs="宋体"/>
          <w:b/>
          <w:bCs/>
          <w:color w:val="auto"/>
          <w:kern w:val="0"/>
          <w:sz w:val="24"/>
          <w:highlight w:val="none"/>
          <w:lang w:val="en-US" w:eastAsia="zh-CN"/>
        </w:rPr>
        <w:t>7</w:t>
      </w:r>
      <w:r>
        <w:rPr>
          <w:rFonts w:hint="eastAsia" w:ascii="宋体" w:hAnsi="宋体" w:eastAsia="宋体" w:cs="宋体"/>
          <w:b/>
          <w:bCs/>
          <w:color w:val="auto"/>
          <w:kern w:val="0"/>
          <w:sz w:val="24"/>
          <w:highlight w:val="none"/>
        </w:rPr>
        <w:t>.双目全结构化摄像机</w:t>
      </w:r>
    </w:p>
    <w:p w14:paraId="2B63801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传感器类型：通道1：1/1.8"  CMOS</w:t>
      </w:r>
    </w:p>
    <w:p w14:paraId="043A681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通道2：1/1.8"  CMOS</w:t>
      </w:r>
    </w:p>
    <w:p w14:paraId="16823B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最大图像尺寸：通道1：3840 × 2160</w:t>
      </w:r>
    </w:p>
    <w:p w14:paraId="4E28C72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通道2：3840 × 2160</w:t>
      </w:r>
    </w:p>
    <w:p w14:paraId="0D34ED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设备的2个镜头均支持电动变倍、自动/电动聚焦，自动调节光圈功能</w:t>
      </w:r>
    </w:p>
    <w:p w14:paraId="25450DA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两个镜头均支持：全结构化模式，道路监控模式，事件模式</w:t>
      </w:r>
    </w:p>
    <w:p w14:paraId="136281B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全结构化模式：a)抓拍人脸；b)抓拍人体；c)抓拍非机动车；d)抓拍机动车</w:t>
      </w:r>
    </w:p>
    <w:p w14:paraId="1925B07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道路监控模式：a)车辆检测：支持车牌识别并抓拍，车牌号码/车身颜色/车辆类型/车辆品牌 b)混行检测：检测正向或逆向行驶的车辆以及行人和非机动车，自动对车辆牌照进行识别，可以抓拍无车牌的车辆图片</w:t>
      </w:r>
    </w:p>
    <w:p w14:paraId="2D9CBBB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支持一个镜头正向抓拍人脸，不带头盔等行为，另外一个镜头反向抓拍非机动车逆行等行为</w:t>
      </w:r>
    </w:p>
    <w:p w14:paraId="68862E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宽动态：120 dB</w:t>
      </w:r>
    </w:p>
    <w:p w14:paraId="4173FE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焦距&amp;视场角：通道1：8~32 mm</w:t>
      </w:r>
    </w:p>
    <w:p w14:paraId="3BE81C1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通道2：8~32 mm，</w:t>
      </w:r>
    </w:p>
    <w:p w14:paraId="642E5F5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水平范围：通道1：水平0°~180°</w:t>
      </w:r>
    </w:p>
    <w:p w14:paraId="7CAEE9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通道2：水平0°~180°</w:t>
      </w:r>
    </w:p>
    <w:p w14:paraId="61EB11F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垂直范围：通道1：垂直-5°~30°</w:t>
      </w:r>
    </w:p>
    <w:p w14:paraId="57E3218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通道2：垂直-5°~30°</w:t>
      </w:r>
    </w:p>
    <w:p w14:paraId="519517E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补光灯类型：混合补光，850nm+暖白光</w:t>
      </w:r>
    </w:p>
    <w:p w14:paraId="32BE243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视频图像传输延时不大于60ms</w:t>
      </w:r>
    </w:p>
    <w:p w14:paraId="062D835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▲双通道均支持PT一体化云台，通道1和通道2的云台应可独立控制，可通过IE浏览器或客户端远程调节PT位置以实现监控场景的切换</w:t>
      </w:r>
    </w:p>
    <w:p w14:paraId="29429E3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补光距离：通道1：</w:t>
      </w:r>
    </w:p>
    <w:p w14:paraId="7CB9E18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普通监控：80 m，人脸抓拍/识别：15 m</w:t>
      </w:r>
    </w:p>
    <w:p w14:paraId="4C21263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通道2：</w:t>
      </w:r>
    </w:p>
    <w:p w14:paraId="4178EBD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普通监控：80 m，人脸抓拍/识别：15 m</w:t>
      </w:r>
    </w:p>
    <w:p w14:paraId="0754685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防补光过曝：支持防补光过曝开启和关闭，开启下支持自动和手动，手动支持根据距离等级控制补光灯亮度</w:t>
      </w:r>
    </w:p>
    <w:p w14:paraId="103CE9A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视频压缩标准：H.265/H.264/MJPEG</w:t>
      </w:r>
    </w:p>
    <w:p w14:paraId="6E8EE5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网络：1个RJ45 10 M/100 M/1000 M自适应以太网口</w:t>
      </w:r>
    </w:p>
    <w:p w14:paraId="764BA25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音频：标配2个内置麦克风，1个内置扬声器</w:t>
      </w:r>
    </w:p>
    <w:p w14:paraId="5879E06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复位：支持</w:t>
      </w:r>
    </w:p>
    <w:p w14:paraId="55B0B3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防护：IP67</w:t>
      </w:r>
    </w:p>
    <w:p w14:paraId="301EF106">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69C3ECCC">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1</w:t>
      </w:r>
      <w:r>
        <w:rPr>
          <w:rFonts w:hint="eastAsia" w:ascii="宋体" w:hAnsi="宋体" w:eastAsia="宋体" w:cs="宋体"/>
          <w:b/>
          <w:bCs/>
          <w:color w:val="auto"/>
          <w:kern w:val="0"/>
          <w:sz w:val="24"/>
          <w:highlight w:val="none"/>
          <w:lang w:val="en-US" w:eastAsia="zh-CN"/>
        </w:rPr>
        <w:t>8</w:t>
      </w:r>
      <w:r>
        <w:rPr>
          <w:rFonts w:hint="eastAsia" w:ascii="宋体" w:hAnsi="宋体" w:eastAsia="宋体" w:cs="宋体"/>
          <w:b/>
          <w:bCs/>
          <w:color w:val="auto"/>
          <w:kern w:val="0"/>
          <w:sz w:val="24"/>
          <w:highlight w:val="none"/>
        </w:rPr>
        <w:t>.诱导屏</w:t>
      </w:r>
    </w:p>
    <w:p w14:paraId="678790D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P10全彩色</w:t>
      </w:r>
    </w:p>
    <w:p w14:paraId="0651DE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工作电压AC220V±10%</w:t>
      </w:r>
    </w:p>
    <w:p w14:paraId="7711BB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平均功耗 300W/m²</w:t>
      </w:r>
    </w:p>
    <w:p w14:paraId="7F27DB3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最大功耗≤850W/m²</w:t>
      </w:r>
    </w:p>
    <w:p w14:paraId="4848B76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平均无故障时间&gt;9000hours</w:t>
      </w:r>
    </w:p>
    <w:p w14:paraId="252A67A1">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7A623CEF">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default" w:ascii="宋体" w:hAnsi="宋体" w:eastAsia="宋体" w:cs="宋体"/>
          <w:b/>
          <w:color w:val="auto"/>
          <w:kern w:val="0"/>
          <w:sz w:val="24"/>
          <w:highlight w:val="none"/>
        </w:rPr>
        <w:t>1</w:t>
      </w:r>
      <w:r>
        <w:rPr>
          <w:rFonts w:hint="eastAsia" w:ascii="宋体" w:hAnsi="宋体" w:eastAsia="宋体" w:cs="宋体"/>
          <w:b/>
          <w:color w:val="auto"/>
          <w:kern w:val="0"/>
          <w:sz w:val="24"/>
          <w:highlight w:val="none"/>
          <w:lang w:val="en-US" w:eastAsia="zh-CN"/>
        </w:rPr>
        <w:t>9</w:t>
      </w:r>
      <w:r>
        <w:rPr>
          <w:rFonts w:hint="eastAsia" w:ascii="宋体" w:hAnsi="宋体" w:eastAsia="宋体" w:cs="宋体"/>
          <w:b/>
          <w:color w:val="auto"/>
          <w:kern w:val="0"/>
          <w:sz w:val="24"/>
          <w:highlight w:val="none"/>
        </w:rPr>
        <w:t>.一体化行人检测单元</w:t>
      </w:r>
    </w:p>
    <w:p w14:paraId="7FB98E9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 Global  CMOS</w:t>
      </w:r>
    </w:p>
    <w:p w14:paraId="473AF7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图片格式：JPEG</w:t>
      </w:r>
    </w:p>
    <w:p w14:paraId="60E1E3F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图片分辨率：4096(H)×2160(V) </w:t>
      </w:r>
    </w:p>
    <w:p w14:paraId="00C115A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智能识别：行人闯红灯抓拍：可联动报警，发出语音警示、大屏显示过街行人；</w:t>
      </w:r>
    </w:p>
    <w:p w14:paraId="0272428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非机动车闯红灯抓拍，非机动车载人、不戴头盔等违法行为。  </w:t>
      </w:r>
    </w:p>
    <w:p w14:paraId="3042FF7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内部组件：防尘,防水面板,LED补光灯 </w:t>
      </w:r>
    </w:p>
    <w:p w14:paraId="6335BAF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视频压缩标准：H.264;H.265;MJPEG</w:t>
      </w:r>
    </w:p>
    <w:p w14:paraId="5FC9060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769AB0E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视频分辨率：4096(H)×2160(V)</w:t>
      </w:r>
    </w:p>
    <w:p w14:paraId="3931584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0192B11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摄像机参数配置功能：曝光速度,AGC控制,白平衡方式控制等 </w:t>
      </w:r>
    </w:p>
    <w:p w14:paraId="185536E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▲信号灯状态检测功能检查：支持通过视频检测信号灯状态，支持接收信号机广播的信号灯状态，通过对比判断信号灯的整体运行状况，可在视频预览画面上叠加信号机异常的结果指标。</w:t>
      </w:r>
    </w:p>
    <w:p w14:paraId="5BE5324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支持LED频闪灯同步补光，防护罩内置LED车牌补光灯，摄像机内置网络防雷；</w:t>
      </w:r>
    </w:p>
    <w:p w14:paraId="7832C97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支持行人闯红灯行为检测抓拍，输出闯红灯人脸抠图，输出报警信息等。</w:t>
      </w:r>
    </w:p>
    <w:p w14:paraId="74C4891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支持非机动车闯红灯行为检测抓拍，输出非机动车闯红灯人脸抠图。</w:t>
      </w:r>
    </w:p>
    <w:p w14:paraId="62F138E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红绿灯信号检测方式支持：IO信号，红绿灯检测器，视频检测；</w:t>
      </w:r>
    </w:p>
    <w:p w14:paraId="63F70BE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支持远程数据上传，可将抓拍的图片上传给终端服务器、FTP服务器或者后端平台等；</w:t>
      </w:r>
    </w:p>
    <w:p w14:paraId="4D292A2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具有防尘、防水、网络防雷、防浪涌等功能；</w:t>
      </w:r>
    </w:p>
    <w:p w14:paraId="4BE92A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通讯接口：2个RJ45 10M/100M/1000M自适应以太网口</w:t>
      </w:r>
    </w:p>
    <w:p w14:paraId="0CDFF00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触发输入：1个触发/报警输入</w:t>
      </w:r>
    </w:p>
    <w:p w14:paraId="2D084F3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同步输入：SYNC信号灯电源同步输入 </w:t>
      </w:r>
    </w:p>
    <w:p w14:paraId="12513A7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工作温度：温度-30℃~60℃</w:t>
      </w:r>
    </w:p>
    <w:p w14:paraId="42C5F1F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工作湿度：湿度5%~95%@40℃,无凝结</w:t>
      </w:r>
    </w:p>
    <w:p w14:paraId="2C665E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电源：100VAC～240VAC;频率:48Hz～52Hz</w:t>
      </w:r>
    </w:p>
    <w:p w14:paraId="5A90855A">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6CA020E8">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20</w:t>
      </w:r>
      <w:r>
        <w:rPr>
          <w:rFonts w:hint="eastAsia" w:ascii="宋体" w:hAnsi="宋体" w:eastAsia="宋体" w:cs="宋体"/>
          <w:b/>
          <w:color w:val="auto"/>
          <w:kern w:val="0"/>
          <w:sz w:val="24"/>
          <w:highlight w:val="none"/>
        </w:rPr>
        <w:t>.交通灯信号检测器</w:t>
      </w:r>
    </w:p>
    <w:p w14:paraId="633AB0E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16路信号灯交流信号输入接口</w:t>
      </w:r>
    </w:p>
    <w:p w14:paraId="1E9B1E1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4个RS485输出接口</w:t>
      </w:r>
    </w:p>
    <w:p w14:paraId="28B07BA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1路100M网口输出</w:t>
      </w:r>
    </w:p>
    <w:p w14:paraId="230DA57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1个5VDC输出接口</w:t>
      </w:r>
    </w:p>
    <w:p w14:paraId="41B21D6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5路拨码开关，用来设置波特率、地址和上传模式</w:t>
      </w:r>
    </w:p>
    <w:p w14:paraId="0DA6DB8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16路交通灯状态指示</w:t>
      </w:r>
    </w:p>
    <w:p w14:paraId="67E917A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检测、通讯单元采用微控制器设计，稳定可靠</w:t>
      </w:r>
    </w:p>
    <w:p w14:paraId="72A6F5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输入接口采用压电保护、光电隔离等防护措施</w:t>
      </w:r>
    </w:p>
    <w:p w14:paraId="3D0DAAD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实时输出交通灯信号状态</w:t>
      </w:r>
    </w:p>
    <w:p w14:paraId="664C130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工作温度：温度-30℃~70℃</w:t>
      </w:r>
    </w:p>
    <w:p w14:paraId="281A351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工作湿度：湿度5%~95%@40℃，无凝结</w:t>
      </w:r>
    </w:p>
    <w:p w14:paraId="367A007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电源：AC220V±10%</w:t>
      </w:r>
    </w:p>
    <w:p w14:paraId="2C44D421">
      <w:pPr>
        <w:widowControl w:val="0"/>
        <w:spacing w:after="0" w:line="360" w:lineRule="auto"/>
        <w:ind w:left="0" w:firstLine="420"/>
        <w:jc w:val="both"/>
        <w:rPr>
          <w:rFonts w:hint="default" w:ascii="宋体" w:hAnsi="宋体" w:eastAsia="宋体" w:cs="Times New Roman"/>
          <w:color w:val="auto"/>
          <w:kern w:val="0"/>
          <w:sz w:val="21"/>
          <w:szCs w:val="24"/>
          <w:highlight w:val="none"/>
          <w:lang w:val="en-US" w:eastAsia="zh-CN" w:bidi="ar-SA"/>
        </w:rPr>
      </w:pPr>
    </w:p>
    <w:p w14:paraId="217C3F0D">
      <w:pPr>
        <w:spacing w:after="0" w:line="240" w:lineRule="auto"/>
        <w:rPr>
          <w:rFonts w:hint="default" w:ascii="Times New Roman" w:hAnsi="Times New Roman" w:eastAsia="宋体" w:cs="Times New Roman"/>
          <w:color w:val="auto"/>
          <w:kern w:val="0"/>
          <w:highlight w:val="none"/>
        </w:rPr>
      </w:pPr>
    </w:p>
    <w:p w14:paraId="51D33BD8">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21</w:t>
      </w:r>
      <w:r>
        <w:rPr>
          <w:rFonts w:hint="eastAsia" w:ascii="宋体" w:hAnsi="宋体" w:eastAsia="宋体" w:cs="宋体"/>
          <w:b/>
          <w:color w:val="auto"/>
          <w:kern w:val="0"/>
          <w:sz w:val="24"/>
          <w:highlight w:val="none"/>
        </w:rPr>
        <w:t>.</w:t>
      </w:r>
      <w:r>
        <w:rPr>
          <w:rFonts w:hint="default" w:ascii="宋体" w:hAnsi="宋体" w:eastAsia="宋体" w:cs="宋体"/>
          <w:b/>
          <w:color w:val="auto"/>
          <w:kern w:val="0"/>
          <w:sz w:val="24"/>
          <w:highlight w:val="none"/>
        </w:rPr>
        <w:t>室外音柱</w:t>
      </w:r>
    </w:p>
    <w:p w14:paraId="2CE2095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输出音量可调节，485信号播放音柱内置音频文件</w:t>
      </w:r>
    </w:p>
    <w:p w14:paraId="6C6F4EA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高保真度音箱功放，音频信息自定义，音量大小可调节</w:t>
      </w:r>
    </w:p>
    <w:p w14:paraId="2ED1F1A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一体化铝合金外壳</w:t>
      </w:r>
    </w:p>
    <w:p w14:paraId="1B3E49D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可自定义播放文本,多种人声输出可调(可选）</w:t>
      </w:r>
    </w:p>
    <w:p w14:paraId="7E28FB1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可通过串口控制固定语句音频输出（可选）</w:t>
      </w:r>
    </w:p>
    <w:p w14:paraId="71FB4B4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供电：AC220V/50Hz交流电工作</w:t>
      </w:r>
    </w:p>
    <w:p w14:paraId="45ACBB9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防护等级：IP66</w:t>
      </w:r>
    </w:p>
    <w:p w14:paraId="7E61029D">
      <w:pPr>
        <w:spacing w:after="0" w:line="240" w:lineRule="auto"/>
        <w:rPr>
          <w:rFonts w:hint="default" w:ascii="Times New Roman" w:hAnsi="Times New Roman" w:eastAsia="宋体" w:cs="Times New Roman"/>
          <w:color w:val="auto"/>
          <w:kern w:val="0"/>
          <w:highlight w:val="none"/>
        </w:rPr>
      </w:pPr>
    </w:p>
    <w:p w14:paraId="75ADD931">
      <w:pPr>
        <w:widowControl w:val="0"/>
        <w:spacing w:after="0" w:line="360" w:lineRule="auto"/>
        <w:ind w:left="0" w:firstLine="482"/>
        <w:jc w:val="both"/>
        <w:rPr>
          <w:rFonts w:hint="default" w:ascii="宋体" w:hAnsi="宋体" w:eastAsia="宋体" w:cs="宋体"/>
          <w:b/>
          <w:bCs/>
          <w:color w:val="auto"/>
          <w:kern w:val="0"/>
          <w:sz w:val="24"/>
          <w:szCs w:val="24"/>
          <w:highlight w:val="none"/>
          <w:lang w:val="en-US" w:eastAsia="zh-CN" w:bidi="ar-SA"/>
        </w:rPr>
      </w:pPr>
    </w:p>
    <w:p w14:paraId="5D53506E">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22</w:t>
      </w:r>
      <w:r>
        <w:rPr>
          <w:rFonts w:hint="eastAsia" w:ascii="宋体" w:hAnsi="宋体" w:eastAsia="宋体" w:cs="宋体"/>
          <w:b/>
          <w:color w:val="auto"/>
          <w:kern w:val="0"/>
          <w:sz w:val="24"/>
          <w:highlight w:val="none"/>
        </w:rPr>
        <w:t>.</w:t>
      </w:r>
      <w:r>
        <w:rPr>
          <w:rFonts w:hint="default" w:ascii="宋体" w:hAnsi="宋体" w:eastAsia="宋体" w:cs="宋体"/>
          <w:b/>
          <w:color w:val="auto"/>
          <w:kern w:val="0"/>
          <w:sz w:val="24"/>
          <w:highlight w:val="none"/>
        </w:rPr>
        <w:t>智能接入终端</w:t>
      </w:r>
    </w:p>
    <w:p w14:paraId="7A2206E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可接入不低于12路一体化行人检测单元进行视音频存储、图片存储与上传。</w:t>
      </w:r>
    </w:p>
    <w:p w14:paraId="54F2F50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支持一体化行人检测单元的抓拍数据，交通灯信号检测器的信号数据接入。支持与采购人现有管理平台对接，通过信息发布播放盒进行大屏展示。</w:t>
      </w:r>
    </w:p>
    <w:p w14:paraId="228FA20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▲具有18个10M/100M/1000M自适应RJ45接口，其中P1～P16与G1处于同一网段、G2处于另一网段；2个1000M SFP光端接口，分别与G1、G2处于同一网段。</w:t>
      </w:r>
    </w:p>
    <w:p w14:paraId="44CBE58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可配置多种字符叠加、图片合成模式。</w:t>
      </w:r>
    </w:p>
    <w:p w14:paraId="074ECB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易拆卸硬盘设计，便于施工操作与后期维护。</w:t>
      </w:r>
    </w:p>
    <w:p w14:paraId="40E2537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支持4块3.5或2.5英寸硬盘接入，支持硬盘自动切换，当一块硬盘损坏后，能自动切换至其它硬盘进行存储。支持SSD,机械硬盘和SSD可以混合使用。</w:t>
      </w:r>
    </w:p>
    <w:p w14:paraId="37F9B54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低功耗设计，发热量小，工作温度-40℃~+70℃。</w:t>
      </w:r>
    </w:p>
    <w:p w14:paraId="38273A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支持不少于2个远程主机、2个FTP主机上传数据。</w:t>
      </w:r>
    </w:p>
    <w:p w14:paraId="7E83403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Web操作，完善的SDK支持。</w:t>
      </w:r>
    </w:p>
    <w:p w14:paraId="527D50B6">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通讯接口：2个RS-485接口,2个RS-232接口；</w:t>
      </w:r>
    </w:p>
    <w:p w14:paraId="2A41964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触发输入：2个报警输入</w:t>
      </w:r>
    </w:p>
    <w:p w14:paraId="76034A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触发输出：2个报警输出</w:t>
      </w:r>
    </w:p>
    <w:p w14:paraId="24DED98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光纤接口数量：2</w:t>
      </w:r>
    </w:p>
    <w:p w14:paraId="3486CD7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通用功能：心跳,密码保护,NTP校时</w:t>
      </w:r>
    </w:p>
    <w:p w14:paraId="30C23FE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专用功能：支持12个一体化行人检测单元的过车记录存储、图片存储、视频存储、数据上传、视频流转发</w:t>
      </w:r>
    </w:p>
    <w:p w14:paraId="4466F64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工作温度：-40℃~70℃</w:t>
      </w:r>
    </w:p>
    <w:p w14:paraId="2D2999B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工作湿度：10%~90%@40℃，无凝结</w:t>
      </w:r>
    </w:p>
    <w:p w14:paraId="0F8B161D">
      <w:pPr>
        <w:widowControl w:val="0"/>
        <w:tabs>
          <w:tab w:val="left" w:pos="567"/>
        </w:tabs>
        <w:spacing w:after="0" w:line="440" w:lineRule="exact"/>
        <w:ind w:firstLine="480"/>
        <w:jc w:val="both"/>
        <w:rPr>
          <w:rFonts w:hint="default" w:ascii="宋体" w:hAnsi="宋体" w:eastAsia="宋体" w:cs="宋体"/>
          <w:b/>
          <w:bCs/>
          <w:color w:val="auto"/>
          <w:kern w:val="0"/>
          <w:sz w:val="24"/>
          <w:szCs w:val="24"/>
          <w:highlight w:val="none"/>
          <w:lang w:val="en-US" w:eastAsia="zh-CN" w:bidi="ar-SA"/>
        </w:rPr>
      </w:pPr>
    </w:p>
    <w:p w14:paraId="1496334C">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23</w:t>
      </w:r>
      <w:r>
        <w:rPr>
          <w:rFonts w:hint="eastAsia" w:ascii="宋体" w:hAnsi="宋体" w:eastAsia="宋体" w:cs="宋体"/>
          <w:b/>
          <w:color w:val="auto"/>
          <w:kern w:val="0"/>
          <w:sz w:val="24"/>
          <w:highlight w:val="none"/>
        </w:rPr>
        <w:t>.</w:t>
      </w:r>
      <w:r>
        <w:rPr>
          <w:rFonts w:hint="default" w:ascii="宋体" w:hAnsi="宋体" w:eastAsia="宋体" w:cs="宋体"/>
          <w:b/>
          <w:color w:val="auto"/>
          <w:kern w:val="0"/>
          <w:sz w:val="24"/>
          <w:highlight w:val="none"/>
        </w:rPr>
        <w:t>信息发布播放盒</w:t>
      </w:r>
    </w:p>
    <w:p w14:paraId="0120CD0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主频不小于2.0GHz，支持解码各类视频、图片、音频、文档等多媒体素材。</w:t>
      </w:r>
    </w:p>
    <w:p w14:paraId="56BD0B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支持从解码、渲染、输出的全链路4K处理，支持最大输出分辨率4096×2160@60Hz的图像显示，还原真彩视界。</w:t>
      </w:r>
    </w:p>
    <w:p w14:paraId="4B1E165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支持自定义分辨率输出，轻松对接各类分辨率的LCD或LED屏。</w:t>
      </w:r>
    </w:p>
    <w:p w14:paraId="43E5477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支持有线/WIFI等组网方式，支持通过U盘/PC端网络/移动端网络/云端等节目更新路径，随时随地、定点定时，自由定制发布任务。</w:t>
      </w:r>
    </w:p>
    <w:p w14:paraId="0E8A8D5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同时支持内容播控和信息发布。</w:t>
      </w:r>
    </w:p>
    <w:p w14:paraId="6684189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支持3.5mm音频输出。</w:t>
      </w:r>
    </w:p>
    <w:p w14:paraId="125AA87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支持查看设备运行状态、设备内存、CPU使用率、设备运行温度等参数。</w:t>
      </w:r>
    </w:p>
    <w:p w14:paraId="09DB1C4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支持通过RS485接口进行中控及物联网设备对接。</w:t>
      </w:r>
    </w:p>
    <w:p w14:paraId="3B6AC5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支持4K节目单的新建、编辑、删除、搜索以及4K日程的发布。</w:t>
      </w:r>
    </w:p>
    <w:p w14:paraId="3F72902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支持图片、音频、视频、滚动字幕、PDF文档、网页等多种类型素材。</w:t>
      </w:r>
    </w:p>
    <w:p w14:paraId="5F23EDF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支持节目编排灵活多种素材自由排版、分区显示；</w:t>
      </w:r>
    </w:p>
    <w:p w14:paraId="0573204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支持节目自动播放及手动切换</w:t>
      </w:r>
    </w:p>
    <w:p w14:paraId="332AE4D9">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支持素材文件的开始、停止、快进、快退</w:t>
      </w:r>
    </w:p>
    <w:p w14:paraId="46F9349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支持多重安全保障，支持终端屏保密码功能、节目审核，保障系统播出内容安全；数据存储、数据传输加密，防数据篡改； 客户自行激活设置初始密码，保障密码安全。</w:t>
      </w:r>
    </w:p>
    <w:p w14:paraId="6DD73B9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支持多终端集中管理。支持统一远程管理和控制，定时开关机设置、一键开关机、显示亮度/音量定时调节、播放画面截图预览等；</w:t>
      </w:r>
    </w:p>
    <w:p w14:paraId="594EDCD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支持通过U盘进行节目播放。</w:t>
      </w:r>
    </w:p>
    <w:p w14:paraId="3F82923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电源接口规格：100～240 VAC, 50/60 Hz </w:t>
      </w:r>
    </w:p>
    <w:p w14:paraId="6CDC158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工作温度：0°C ~ 50°C</w:t>
      </w:r>
    </w:p>
    <w:p w14:paraId="0F053F2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存储湿度：10% ～ 90%</w:t>
      </w:r>
    </w:p>
    <w:p w14:paraId="605687C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工作湿度：10% ~ 80%</w:t>
      </w:r>
    </w:p>
    <w:p w14:paraId="0EEB04D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存储温度：-10°C ~ 50°C</w:t>
      </w:r>
    </w:p>
    <w:p w14:paraId="49510F2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视频输出接口类型：1路HDMI2.0</w:t>
      </w:r>
    </w:p>
    <w:p w14:paraId="63FEB4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视频输出接口数：1</w:t>
      </w:r>
    </w:p>
    <w:p w14:paraId="2BE5AB1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视频输出分辨率：HDMI2.0接口</w:t>
      </w:r>
    </w:p>
    <w:p w14:paraId="20211E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内置分辨率列表：</w:t>
      </w:r>
    </w:p>
    <w:p w14:paraId="0B6835E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4096×2160@60Hz </w:t>
      </w:r>
    </w:p>
    <w:p w14:paraId="64E0B14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4096×2160@30Hz</w:t>
      </w:r>
    </w:p>
    <w:p w14:paraId="2B2D95C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3840×2160@60Hz</w:t>
      </w:r>
    </w:p>
    <w:p w14:paraId="14EB30D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3840×2160@30Hz</w:t>
      </w:r>
    </w:p>
    <w:p w14:paraId="4BF2A43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1920×1080@60Hz </w:t>
      </w:r>
    </w:p>
    <w:p w14:paraId="29F724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1920×1080@30Hz</w:t>
      </w:r>
    </w:p>
    <w:p w14:paraId="0EEB3AE7">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1280×720@60Hz</w:t>
      </w:r>
    </w:p>
    <w:p w14:paraId="670E48C0">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default" w:ascii="宋体" w:hAnsi="宋体" w:eastAsia="宋体" w:cs="宋体"/>
          <w:color w:val="auto"/>
          <w:kern w:val="0"/>
          <w:sz w:val="24"/>
          <w:szCs w:val="24"/>
          <w:highlight w:val="none"/>
          <w:lang w:val="en-US" w:eastAsia="zh-CN" w:bidi="ar-SA"/>
        </w:rPr>
        <w:t xml:space="preserve"> 1280×720@30Hz </w:t>
      </w:r>
    </w:p>
    <w:p w14:paraId="06ED1D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支持自定义输出：</w:t>
      </w:r>
    </w:p>
    <w:p w14:paraId="40E04D9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宽范围为：144~4096</w:t>
      </w:r>
    </w:p>
    <w:p w14:paraId="2E1B9BF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高范围为：64~4096</w:t>
      </w:r>
    </w:p>
    <w:p w14:paraId="1D45A4CC">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最大支持分辨率：4096×2160@60Hz</w:t>
      </w:r>
    </w:p>
    <w:p w14:paraId="25CC553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最小支持分辨率：144×64@60Hz </w:t>
      </w:r>
    </w:p>
    <w:p w14:paraId="2A59D99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音频输出接口数：1</w:t>
      </w:r>
    </w:p>
    <w:p w14:paraId="21EBB40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音频输出接口类型：3.5mm 音频输出 </w:t>
      </w:r>
    </w:p>
    <w:p w14:paraId="268A03D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控制网口：2个RJ45，10M/100M/1000M自适应以太网口</w:t>
      </w:r>
    </w:p>
    <w:p w14:paraId="1A53D17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支持与信息发布服务器对接，播放视频、图片等数据。</w:t>
      </w:r>
    </w:p>
    <w:p w14:paraId="7FEF560A">
      <w:pPr>
        <w:widowControl w:val="0"/>
        <w:tabs>
          <w:tab w:val="left" w:pos="567"/>
        </w:tabs>
        <w:spacing w:after="0" w:line="440" w:lineRule="exact"/>
        <w:ind w:firstLine="0"/>
        <w:jc w:val="both"/>
        <w:rPr>
          <w:rFonts w:hint="default" w:ascii="宋体" w:hAnsi="宋体" w:eastAsia="宋体" w:cs="宋体"/>
          <w:b/>
          <w:bCs/>
          <w:color w:val="auto"/>
          <w:kern w:val="0"/>
          <w:sz w:val="24"/>
          <w:szCs w:val="24"/>
          <w:highlight w:val="none"/>
          <w:lang w:val="en-US" w:eastAsia="zh-CN" w:bidi="ar-SA"/>
        </w:rPr>
      </w:pPr>
    </w:p>
    <w:p w14:paraId="1CEBC3B1">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24</w:t>
      </w:r>
      <w:r>
        <w:rPr>
          <w:rFonts w:hint="eastAsia" w:ascii="宋体" w:hAnsi="宋体" w:eastAsia="宋体" w:cs="宋体"/>
          <w:b/>
          <w:color w:val="auto"/>
          <w:kern w:val="0"/>
          <w:sz w:val="24"/>
          <w:highlight w:val="none"/>
        </w:rPr>
        <w:t>. 环保1200万卡口抓拍单元</w:t>
      </w:r>
    </w:p>
    <w:p w14:paraId="799ECAD5">
      <w:pPr>
        <w:spacing w:after="0" w:line="240" w:lineRule="auto"/>
        <w:rPr>
          <w:rFonts w:hint="default" w:ascii="Times New Roman" w:hAnsi="Times New Roman" w:eastAsia="宋体" w:cs="Times New Roman"/>
          <w:color w:val="auto"/>
          <w:kern w:val="0"/>
          <w:highlight w:val="none"/>
        </w:rPr>
      </w:pPr>
    </w:p>
    <w:p w14:paraId="33FB3C8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传感器类型：1.1” Global shutter CMOS（*2）</w:t>
      </w:r>
    </w:p>
    <w:p w14:paraId="48A546E3">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▲设备的镜头和两个 sensor 一体化设计,具有独立三角分光棱镜分光结构装置,分别接收可见光和红外光。</w:t>
      </w:r>
    </w:p>
    <w:p w14:paraId="490E5C0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图像控制：曝光速度、AGC控制、白平衡方式控制等</w:t>
      </w:r>
    </w:p>
    <w:p w14:paraId="36781A6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视频压缩标准：H.264, H.265, MJPEG</w:t>
      </w:r>
    </w:p>
    <w:p w14:paraId="0CA48D9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视频分辨率：4112(H) × 3072(V)</w:t>
      </w:r>
    </w:p>
    <w:p w14:paraId="5A63FC3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压缩输出码率：32 Kbps~16 Mbps</w:t>
      </w:r>
    </w:p>
    <w:p w14:paraId="0647E74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帧率：25fps</w:t>
      </w:r>
    </w:p>
    <w:p w14:paraId="563BE30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抓拍图片格式：JPEG</w:t>
      </w:r>
    </w:p>
    <w:p w14:paraId="62F1800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抓拍图片分辨率：4112(H) × 3072(V)</w:t>
      </w:r>
    </w:p>
    <w:p w14:paraId="09BFF6CA">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存储功能：TF, USB</w:t>
      </w:r>
    </w:p>
    <w:p w14:paraId="1608125F">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镜头规格：50mm</w:t>
      </w:r>
    </w:p>
    <w:p w14:paraId="3CCDB16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光圈类型：手动光圈 </w:t>
      </w:r>
    </w:p>
    <w:p w14:paraId="569B1601">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通讯接口：3个RS-485接口，1个RS-232接口；2个RJ45 10M/100M/1000M自适应以太网口</w:t>
      </w:r>
    </w:p>
    <w:p w14:paraId="395B836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同步输入：SYNC信号灯电源同步输入 </w:t>
      </w:r>
    </w:p>
    <w:p w14:paraId="100619B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违章检测：超速、压车道线、违章变道、未系安全带、未戴头盔、非机动车载人、不礼让行人、逆行、低速、机动车闯禁令、打电话、占用机动车道、摩托车闯禁令、加塞等违法行为</w:t>
      </w:r>
    </w:p>
    <w:p w14:paraId="2C1671E4">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机动车：车牌识别：民用车牌，新能源车牌；</w:t>
      </w:r>
    </w:p>
    <w:p w14:paraId="150B35DE">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车身颜色识别：白、灰、黄、红、紫、绿、蓝、棕、黑；</w:t>
      </w:r>
    </w:p>
    <w:p w14:paraId="1DCB61C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车型识别：大客车、中型客车、大货车、小货车、面包车、皮卡、轿车、SUV/MPV、二轮车、三轮车；</w:t>
      </w:r>
    </w:p>
    <w:p w14:paraId="6030A40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车辆品牌，子品牌识别</w:t>
      </w:r>
    </w:p>
    <w:p w14:paraId="1F02BEC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非机动车：车型识别、特征识别</w:t>
      </w:r>
    </w:p>
    <w:p w14:paraId="0943F05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行人：人体识别、特征识别 </w:t>
      </w:r>
    </w:p>
    <w:p w14:paraId="2ECD79B2">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▲支持对无人驾驶的车辆进行车牌识别。</w:t>
      </w:r>
    </w:p>
    <w:p w14:paraId="41D08F78">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▲具有AI人脸增强功能，开启后可去除白天车窗反光和彩条纹。 支持人脸区域自动曝光，可根据人脸区域光照变化自动调节人脸区域曝光参数。</w:t>
      </w:r>
    </w:p>
    <w:p w14:paraId="78AE01F5">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整体组成：防尘、防水面板，内置LED补光灯，摄像机，单元防护罩，电源适配器</w:t>
      </w:r>
    </w:p>
    <w:p w14:paraId="49624C3D">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工作温度：-30℃~70℃</w:t>
      </w:r>
    </w:p>
    <w:p w14:paraId="35B09B3B">
      <w:pPr>
        <w:widowControl w:val="0"/>
        <w:tabs>
          <w:tab w:val="left" w:pos="567"/>
        </w:tabs>
        <w:spacing w:after="0" w:line="440" w:lineRule="exact"/>
        <w:ind w:firstLine="48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工作湿度：5%~95%@40℃，无凝结</w:t>
      </w:r>
    </w:p>
    <w:p w14:paraId="0E7C7D26">
      <w:pPr>
        <w:spacing w:after="0" w:line="240" w:lineRule="auto"/>
        <w:rPr>
          <w:rFonts w:hint="default" w:ascii="Times New Roman" w:hAnsi="Times New Roman" w:eastAsia="宋体" w:cs="Times New Roman"/>
          <w:color w:val="auto"/>
          <w:kern w:val="0"/>
          <w:highlight w:val="none"/>
        </w:rPr>
      </w:pPr>
    </w:p>
    <w:p w14:paraId="438C4EFB">
      <w:pPr>
        <w:pBdr>
          <w:top w:val="none" w:color="000000" w:sz="0" w:space="0"/>
          <w:left w:val="none" w:color="000000" w:sz="0" w:space="0"/>
          <w:bottom w:val="none" w:color="000000" w:sz="0" w:space="0"/>
          <w:right w:val="none" w:color="000000" w:sz="0" w:space="0"/>
        </w:pBdr>
        <w:spacing w:after="0" w:line="440" w:lineRule="exact"/>
        <w:ind w:firstLine="482"/>
        <w:outlineLvl w:val="1"/>
        <w:rPr>
          <w:rFonts w:hint="default" w:ascii="宋体" w:hAnsi="宋体" w:eastAsia="宋体" w:cs="宋体"/>
          <w:b/>
          <w:color w:val="auto"/>
          <w:kern w:val="0"/>
          <w:sz w:val="24"/>
          <w:highlight w:val="none"/>
        </w:rPr>
      </w:pPr>
      <w:r>
        <w:rPr>
          <w:rFonts w:hint="eastAsia" w:ascii="宋体" w:hAnsi="宋体" w:eastAsia="宋体" w:cs="宋体"/>
          <w:b/>
          <w:color w:val="auto"/>
          <w:kern w:val="0"/>
          <w:sz w:val="24"/>
          <w:highlight w:val="none"/>
          <w:lang w:val="en-US" w:eastAsia="zh-CN"/>
        </w:rPr>
        <w:t>25</w:t>
      </w:r>
      <w:r>
        <w:rPr>
          <w:rFonts w:hint="eastAsia" w:ascii="宋体" w:hAnsi="宋体" w:eastAsia="宋体" w:cs="宋体"/>
          <w:b/>
          <w:color w:val="auto"/>
          <w:kern w:val="0"/>
          <w:sz w:val="24"/>
          <w:highlight w:val="none"/>
        </w:rPr>
        <w:t>. 500万像素鱼眼相机</w:t>
      </w:r>
    </w:p>
    <w:p w14:paraId="678748F3">
      <w:pPr>
        <w:spacing w:after="0" w:line="240" w:lineRule="auto"/>
        <w:rPr>
          <w:rFonts w:hint="default" w:ascii="Times New Roman" w:hAnsi="Times New Roman" w:eastAsia="宋体" w:cs="Times New Roman"/>
          <w:color w:val="auto"/>
          <w:kern w:val="0"/>
          <w:highlight w:val="none"/>
        </w:rPr>
      </w:pPr>
    </w:p>
    <w:p w14:paraId="068FB61D">
      <w:pPr>
        <w:widowControl w:val="0"/>
        <w:tabs>
          <w:tab w:val="left" w:pos="567"/>
        </w:tabs>
        <w:spacing w:after="0" w:line="440" w:lineRule="exact"/>
        <w:ind w:left="420" w:firstLine="0"/>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高清500万像素相机，鱼眼模式下最大分辨率可达2688×1944，帧率50fps。</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1/2.7"逐行扫描CMOS，成像效果好，0.04Lux低照度监控效果，夜间看的更清。</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采用鱼眼超广角镜头，可用于拍摄360°环视画面，实现无盲区监控。</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支持H.265/H.264/MJPEG视频压缩算法，支持多级别视频质量配置、编码复杂度设置。</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支持2个千兆网口。</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时延：≤90ms（曝光至解码）。</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传感器类型：1/2.7”Progressive Scan CMOS。</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快门：1/50s~1/37,000s。</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视频压缩标准：H.264, H.265, MJPEG。</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抓拍图片格式：JPEG。</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抓拍图片分辨率：≥2688×1944。</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视频分辨率：≥2688×1944。</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帧率：50fps。</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图像设置：饱和度，亮度，对比度，白平衡，增益通过软件可调。</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镜头规格：1.16mm。</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支持协议：TCP/IP，HTTP，DNS，RTP，RTSP，NTP，支持PTP校时。</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 xml:space="preserve">通用功能：心跳,密码保护,NTP校时。 </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通讯接口：1个RS-485接口，2个10M/100M/1000M自适应以太网口。</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工作温度：-30℃~65℃。</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工作湿度：5%~95%@40℃，无凝结。</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电源：DC12V~36V。</w:t>
      </w:r>
      <w:r>
        <w:rPr>
          <w:rFonts w:hint="eastAsia" w:ascii="宋体" w:hAnsi="宋体" w:eastAsia="宋体" w:cs="宋体"/>
          <w:color w:val="auto"/>
          <w:kern w:val="0"/>
          <w:sz w:val="24"/>
          <w:szCs w:val="24"/>
          <w:highlight w:val="none"/>
          <w:lang w:val="en-US" w:eastAsia="zh-CN" w:bidi="ar-SA"/>
        </w:rPr>
        <w:br w:type="textWrapping"/>
      </w:r>
      <w:r>
        <w:rPr>
          <w:rFonts w:hint="eastAsia" w:ascii="宋体" w:hAnsi="宋体" w:eastAsia="宋体" w:cs="宋体"/>
          <w:color w:val="auto"/>
          <w:kern w:val="0"/>
          <w:sz w:val="24"/>
          <w:szCs w:val="24"/>
          <w:highlight w:val="none"/>
          <w:lang w:val="en-US" w:eastAsia="zh-CN" w:bidi="ar-SA"/>
        </w:rPr>
        <w:t>支持与电子警察，大货车抓拍卡口等数据合成违法处罚图片。</w:t>
      </w:r>
    </w:p>
    <w:p w14:paraId="3318816F">
      <w:pPr>
        <w:pageBreakBefore w:val="0"/>
        <w:widowControl w:val="0"/>
        <w:spacing w:line="360" w:lineRule="auto"/>
        <w:ind w:firstLine="516"/>
        <w:jc w:val="both"/>
        <w:rPr>
          <w:rFonts w:hint="eastAsia" w:ascii="宋体" w:hAnsi="宋体" w:cs="宋体"/>
          <w:b/>
          <w:bCs/>
          <w:sz w:val="28"/>
          <w:szCs w:val="28"/>
        </w:rPr>
      </w:pPr>
    </w:p>
    <w:p w14:paraId="42A69570">
      <w:pPr>
        <w:pStyle w:val="24"/>
        <w:ind w:left="0" w:leftChars="0" w:firstLine="0" w:firstLineChars="0"/>
        <w:rPr>
          <w:rFonts w:hint="default" w:cs="宋体"/>
          <w:b/>
          <w:bCs/>
          <w:sz w:val="28"/>
          <w:szCs w:val="28"/>
          <w:lang w:val="en-US" w:eastAsia="zh-CN"/>
        </w:rPr>
      </w:pPr>
      <w:r>
        <w:rPr>
          <w:rFonts w:hint="eastAsia" w:cs="宋体"/>
          <w:b/>
          <w:bCs/>
          <w:sz w:val="28"/>
          <w:szCs w:val="28"/>
          <w:lang w:val="en-US" w:eastAsia="zh-CN"/>
        </w:rPr>
        <w:t>二、开标及投标截止时间</w:t>
      </w:r>
    </w:p>
    <w:p w14:paraId="5918120D">
      <w:pPr>
        <w:numPr>
          <w:ilvl w:val="0"/>
          <w:numId w:val="0"/>
        </w:numPr>
        <w:spacing w:line="360" w:lineRule="auto"/>
        <w:rPr>
          <w:rFonts w:hint="eastAsia" w:ascii="宋体" w:hAnsi="宋体" w:cs="宋体"/>
          <w:b/>
          <w:bCs/>
          <w:color w:val="auto"/>
          <w:kern w:val="2"/>
          <w:sz w:val="28"/>
          <w:szCs w:val="28"/>
          <w:lang w:val="en-US" w:eastAsia="zh-CN"/>
        </w:rPr>
      </w:pPr>
      <w:r>
        <w:rPr>
          <w:rFonts w:hint="eastAsia" w:ascii="宋体" w:hAnsi="宋体" w:cs="宋体"/>
          <w:b/>
          <w:bCs/>
          <w:color w:val="auto"/>
          <w:kern w:val="2"/>
          <w:sz w:val="28"/>
          <w:szCs w:val="28"/>
          <w:lang w:val="en-US" w:eastAsia="zh-CN"/>
        </w:rPr>
        <w:t>原招标文件中相关的时间更正为：</w:t>
      </w:r>
    </w:p>
    <w:p w14:paraId="669B58A7">
      <w:pPr>
        <w:numPr>
          <w:ilvl w:val="0"/>
          <w:numId w:val="0"/>
        </w:numPr>
        <w:spacing w:line="360" w:lineRule="auto"/>
        <w:rPr>
          <w:rFonts w:hint="eastAsia" w:ascii="宋体" w:hAnsi="宋体" w:cs="宋体"/>
          <w:b/>
          <w:bCs/>
          <w:color w:val="auto"/>
          <w:kern w:val="2"/>
          <w:sz w:val="28"/>
          <w:szCs w:val="28"/>
          <w:lang w:val="en-US" w:eastAsia="zh-CN"/>
        </w:rPr>
      </w:pPr>
      <w:r>
        <w:rPr>
          <w:rFonts w:hint="eastAsia" w:ascii="宋体" w:hAnsi="宋体" w:cs="宋体"/>
          <w:b/>
          <w:bCs/>
          <w:color w:val="auto"/>
          <w:kern w:val="2"/>
          <w:sz w:val="28"/>
          <w:szCs w:val="28"/>
          <w:lang w:val="en-US" w:eastAsia="zh-CN"/>
        </w:rPr>
        <w:t>投标截止时间：2026年 8月17日北京时间09:30。</w:t>
      </w:r>
    </w:p>
    <w:p w14:paraId="45E1E16A">
      <w:pPr>
        <w:numPr>
          <w:ilvl w:val="0"/>
          <w:numId w:val="0"/>
        </w:numPr>
        <w:spacing w:line="360" w:lineRule="auto"/>
        <w:rPr>
          <w:rFonts w:hint="eastAsia" w:ascii="宋体" w:hAnsi="宋体" w:cs="宋体"/>
          <w:b/>
          <w:bCs/>
          <w:color w:val="auto"/>
          <w:kern w:val="2"/>
          <w:sz w:val="28"/>
          <w:szCs w:val="28"/>
          <w:lang w:val="en-US" w:eastAsia="zh-CN"/>
        </w:rPr>
      </w:pPr>
      <w:r>
        <w:rPr>
          <w:rFonts w:hint="eastAsia" w:ascii="宋体" w:hAnsi="宋体" w:cs="宋体"/>
          <w:b/>
          <w:bCs/>
          <w:color w:val="auto"/>
          <w:kern w:val="2"/>
          <w:sz w:val="28"/>
          <w:szCs w:val="28"/>
          <w:lang w:val="en-US" w:eastAsia="zh-CN"/>
        </w:rPr>
        <w:t>开标时间：2026年8月17日北京时间09:30。</w:t>
      </w:r>
    </w:p>
    <w:p w14:paraId="6CFB6C26">
      <w:pPr>
        <w:numPr>
          <w:ilvl w:val="0"/>
          <w:numId w:val="0"/>
        </w:numPr>
        <w:spacing w:line="360" w:lineRule="auto"/>
        <w:rPr>
          <w:rFonts w:hint="eastAsia" w:ascii="宋体" w:hAnsi="宋体" w:cs="宋体"/>
          <w:b/>
          <w:bCs/>
          <w:color w:val="auto"/>
          <w:kern w:val="2"/>
          <w:sz w:val="28"/>
          <w:szCs w:val="28"/>
          <w:lang w:val="en-US" w:eastAsia="zh-CN"/>
        </w:rPr>
      </w:pPr>
      <w:r>
        <w:rPr>
          <w:rFonts w:hint="eastAsia" w:ascii="宋体" w:hAnsi="宋体" w:cs="宋体"/>
          <w:b/>
          <w:bCs/>
          <w:color w:val="auto"/>
          <w:kern w:val="2"/>
          <w:sz w:val="28"/>
          <w:szCs w:val="28"/>
          <w:lang w:val="en-US" w:eastAsia="zh-CN"/>
        </w:rPr>
        <w:t>投标文件提交与接收时间：2026年 8月17日北京时间09:30前。</w:t>
      </w:r>
    </w:p>
    <w:p w14:paraId="2BBF2D88">
      <w:pPr>
        <w:numPr>
          <w:ilvl w:val="0"/>
          <w:numId w:val="0"/>
        </w:numPr>
        <w:spacing w:line="360" w:lineRule="auto"/>
        <w:rPr>
          <w:rFonts w:hint="eastAsia" w:ascii="宋体" w:hAnsi="宋体" w:eastAsia="宋体" w:cs="宋体"/>
          <w:b/>
          <w:bCs/>
          <w:color w:val="auto"/>
          <w:sz w:val="30"/>
          <w:szCs w:val="30"/>
        </w:rPr>
      </w:pPr>
      <w:r>
        <w:rPr>
          <w:rFonts w:hint="eastAsia" w:ascii="宋体" w:hAnsi="宋体" w:cs="宋体"/>
          <w:b/>
          <w:bCs/>
          <w:color w:val="auto"/>
          <w:kern w:val="2"/>
          <w:sz w:val="28"/>
          <w:szCs w:val="28"/>
          <w:lang w:val="en-US" w:eastAsia="zh-CN"/>
        </w:rPr>
        <w:t>三、</w:t>
      </w:r>
      <w:r>
        <w:rPr>
          <w:rFonts w:hint="eastAsia" w:ascii="宋体" w:hAnsi="宋体" w:cs="宋体"/>
          <w:b/>
          <w:bCs/>
          <w:color w:val="auto"/>
          <w:kern w:val="2"/>
          <w:sz w:val="28"/>
          <w:szCs w:val="28"/>
        </w:rPr>
        <w:t>其他内容不变。本项目招标文件内容以本次更正后版本为准。</w:t>
      </w:r>
    </w:p>
    <w:p w14:paraId="1827BE89">
      <w:pPr>
        <w:numPr>
          <w:ilvl w:val="0"/>
          <w:numId w:val="0"/>
        </w:numPr>
        <w:spacing w:line="360" w:lineRule="auto"/>
        <w:rPr>
          <w:rFonts w:hint="eastAsia" w:ascii="宋体" w:hAnsi="宋体" w:eastAsia="宋体" w:cs="宋体"/>
          <w:b/>
          <w:bCs/>
          <w:sz w:val="30"/>
          <w:szCs w:val="30"/>
        </w:rPr>
      </w:pPr>
    </w:p>
    <w:p w14:paraId="3EF860BB">
      <w:pPr>
        <w:pStyle w:val="24"/>
        <w:rPr>
          <w:rFonts w:hint="eastAsia"/>
        </w:rPr>
      </w:pPr>
    </w:p>
    <w:p w14:paraId="5B216090">
      <w:pPr>
        <w:pStyle w:val="24"/>
        <w:rPr>
          <w:rFonts w:hint="eastAsia"/>
        </w:rPr>
      </w:pPr>
    </w:p>
    <w:p w14:paraId="61D46C59">
      <w:pPr>
        <w:pStyle w:val="24"/>
        <w:rPr>
          <w:rFonts w:hint="eastAsia"/>
        </w:rPr>
      </w:pPr>
    </w:p>
    <w:p w14:paraId="22A8D007">
      <w:pPr>
        <w:pStyle w:val="20"/>
        <w:numPr>
          <w:ilvl w:val="0"/>
          <w:numId w:val="0"/>
        </w:numPr>
        <w:ind w:right="33" w:rightChars="0"/>
        <w:jc w:val="right"/>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大洲设计咨询集团有限公司</w:t>
      </w:r>
    </w:p>
    <w:p w14:paraId="5219569E">
      <w:pPr>
        <w:pStyle w:val="20"/>
        <w:numPr>
          <w:ilvl w:val="0"/>
          <w:numId w:val="0"/>
        </w:numPr>
        <w:ind w:right="33" w:rightChars="0"/>
        <w:jc w:val="right"/>
        <w:rPr>
          <w:rFonts w:hint="default" w:ascii="宋体" w:hAnsi="宋体" w:eastAsia="宋体" w:cs="宋体"/>
          <w:b/>
          <w:bCs/>
          <w:sz w:val="30"/>
          <w:szCs w:val="30"/>
          <w:lang w:val="en-US" w:eastAsia="zh-CN"/>
        </w:rPr>
      </w:pPr>
      <w:r>
        <w:rPr>
          <w:rFonts w:hint="eastAsia" w:ascii="宋体" w:hAnsi="宋体" w:eastAsia="宋体" w:cs="宋体"/>
          <w:b/>
          <w:bCs/>
          <w:sz w:val="28"/>
          <w:szCs w:val="28"/>
          <w:lang w:val="en-US" w:eastAsia="zh-CN"/>
        </w:rPr>
        <w:t>2026年7月31日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1DEC"/>
    <w:rsid w:val="016245C6"/>
    <w:rsid w:val="02663C42"/>
    <w:rsid w:val="030B2A3C"/>
    <w:rsid w:val="03640B3D"/>
    <w:rsid w:val="039C3694"/>
    <w:rsid w:val="03BE7AAE"/>
    <w:rsid w:val="04581CB1"/>
    <w:rsid w:val="04732647"/>
    <w:rsid w:val="04826D2E"/>
    <w:rsid w:val="048F7EE8"/>
    <w:rsid w:val="04B844FD"/>
    <w:rsid w:val="06093262"/>
    <w:rsid w:val="069A65B0"/>
    <w:rsid w:val="071B28F6"/>
    <w:rsid w:val="074B1659"/>
    <w:rsid w:val="07524795"/>
    <w:rsid w:val="078A2181"/>
    <w:rsid w:val="08591B53"/>
    <w:rsid w:val="087B7D1C"/>
    <w:rsid w:val="088A071D"/>
    <w:rsid w:val="088A58D8"/>
    <w:rsid w:val="09502F56"/>
    <w:rsid w:val="0A5553DD"/>
    <w:rsid w:val="0B212DFC"/>
    <w:rsid w:val="0BBA0B5B"/>
    <w:rsid w:val="0C0F3233"/>
    <w:rsid w:val="0C34090D"/>
    <w:rsid w:val="0C7E387A"/>
    <w:rsid w:val="0C8B0F98"/>
    <w:rsid w:val="0D511D2F"/>
    <w:rsid w:val="0D6B65B1"/>
    <w:rsid w:val="0DBF06AB"/>
    <w:rsid w:val="0E3176C7"/>
    <w:rsid w:val="0F307AB2"/>
    <w:rsid w:val="0F334EAC"/>
    <w:rsid w:val="0F3F5F47"/>
    <w:rsid w:val="0F890F70"/>
    <w:rsid w:val="0F933B9D"/>
    <w:rsid w:val="0FCB5A17"/>
    <w:rsid w:val="101051ED"/>
    <w:rsid w:val="10260EB5"/>
    <w:rsid w:val="109D1177"/>
    <w:rsid w:val="116E0A2C"/>
    <w:rsid w:val="122670DE"/>
    <w:rsid w:val="123E4294"/>
    <w:rsid w:val="1319085D"/>
    <w:rsid w:val="137D2B9A"/>
    <w:rsid w:val="1393060F"/>
    <w:rsid w:val="14123C2A"/>
    <w:rsid w:val="1481490C"/>
    <w:rsid w:val="153032F3"/>
    <w:rsid w:val="167F131F"/>
    <w:rsid w:val="16A63E2C"/>
    <w:rsid w:val="176371DE"/>
    <w:rsid w:val="188C4903"/>
    <w:rsid w:val="18B74DA0"/>
    <w:rsid w:val="19375EE1"/>
    <w:rsid w:val="19D61256"/>
    <w:rsid w:val="19FC41DF"/>
    <w:rsid w:val="1A023DF9"/>
    <w:rsid w:val="1A6C3968"/>
    <w:rsid w:val="1BA02AB1"/>
    <w:rsid w:val="1BB92BDD"/>
    <w:rsid w:val="1BE147E8"/>
    <w:rsid w:val="1BE37C5A"/>
    <w:rsid w:val="1BF9747E"/>
    <w:rsid w:val="1C6E1C1A"/>
    <w:rsid w:val="1CF5481A"/>
    <w:rsid w:val="1D547061"/>
    <w:rsid w:val="1DCD4F4F"/>
    <w:rsid w:val="1EAA4A5F"/>
    <w:rsid w:val="1EF328AA"/>
    <w:rsid w:val="1FCB4587"/>
    <w:rsid w:val="209D0D1F"/>
    <w:rsid w:val="216919F8"/>
    <w:rsid w:val="216D6944"/>
    <w:rsid w:val="233E4217"/>
    <w:rsid w:val="23A128D5"/>
    <w:rsid w:val="23BE4C40"/>
    <w:rsid w:val="23EB1DA2"/>
    <w:rsid w:val="23FC58BB"/>
    <w:rsid w:val="246E6B03"/>
    <w:rsid w:val="24A3267C"/>
    <w:rsid w:val="25455E14"/>
    <w:rsid w:val="25F65EA0"/>
    <w:rsid w:val="26760048"/>
    <w:rsid w:val="27BD3A55"/>
    <w:rsid w:val="281178FD"/>
    <w:rsid w:val="2838400F"/>
    <w:rsid w:val="29095841"/>
    <w:rsid w:val="29D96155"/>
    <w:rsid w:val="2A34411C"/>
    <w:rsid w:val="2AAF6BEE"/>
    <w:rsid w:val="2B0D0850"/>
    <w:rsid w:val="2B1240B8"/>
    <w:rsid w:val="2B4D2282"/>
    <w:rsid w:val="2BB60EE7"/>
    <w:rsid w:val="2C0707CE"/>
    <w:rsid w:val="2C43539C"/>
    <w:rsid w:val="2C8F2229"/>
    <w:rsid w:val="2CA927FA"/>
    <w:rsid w:val="2CA95249"/>
    <w:rsid w:val="2CC774B0"/>
    <w:rsid w:val="2D174892"/>
    <w:rsid w:val="2D43337D"/>
    <w:rsid w:val="2D7328EF"/>
    <w:rsid w:val="2D796D7D"/>
    <w:rsid w:val="2E1A39AF"/>
    <w:rsid w:val="2E3335C6"/>
    <w:rsid w:val="2ECA44C6"/>
    <w:rsid w:val="2F3C7955"/>
    <w:rsid w:val="2F407445"/>
    <w:rsid w:val="30DD0CC4"/>
    <w:rsid w:val="310D2261"/>
    <w:rsid w:val="31B21285"/>
    <w:rsid w:val="31B71515"/>
    <w:rsid w:val="341744ED"/>
    <w:rsid w:val="34394463"/>
    <w:rsid w:val="34692F9B"/>
    <w:rsid w:val="34AF4725"/>
    <w:rsid w:val="35226F2C"/>
    <w:rsid w:val="35DA3A24"/>
    <w:rsid w:val="36727878"/>
    <w:rsid w:val="372F1B4E"/>
    <w:rsid w:val="373D2F93"/>
    <w:rsid w:val="388C54AA"/>
    <w:rsid w:val="38EA0D21"/>
    <w:rsid w:val="39633163"/>
    <w:rsid w:val="39932868"/>
    <w:rsid w:val="39D37108"/>
    <w:rsid w:val="39D76BF8"/>
    <w:rsid w:val="3A023B78"/>
    <w:rsid w:val="3A742699"/>
    <w:rsid w:val="3A8F1281"/>
    <w:rsid w:val="3A8F5472"/>
    <w:rsid w:val="3AA31C05"/>
    <w:rsid w:val="3AC13E88"/>
    <w:rsid w:val="3B722F28"/>
    <w:rsid w:val="3BBD3BCC"/>
    <w:rsid w:val="3D402D06"/>
    <w:rsid w:val="3D956BAE"/>
    <w:rsid w:val="3DAF3960"/>
    <w:rsid w:val="3E954F57"/>
    <w:rsid w:val="3ED92ACB"/>
    <w:rsid w:val="3F19736B"/>
    <w:rsid w:val="3F6F500B"/>
    <w:rsid w:val="3F852C53"/>
    <w:rsid w:val="3F917849"/>
    <w:rsid w:val="40401F7A"/>
    <w:rsid w:val="405A7C3B"/>
    <w:rsid w:val="40B06E8F"/>
    <w:rsid w:val="40D948EB"/>
    <w:rsid w:val="42F23EC2"/>
    <w:rsid w:val="43811983"/>
    <w:rsid w:val="43DE6DD5"/>
    <w:rsid w:val="440C56F0"/>
    <w:rsid w:val="443F1FF9"/>
    <w:rsid w:val="449737C0"/>
    <w:rsid w:val="44C94C0D"/>
    <w:rsid w:val="45336CAD"/>
    <w:rsid w:val="45440EBA"/>
    <w:rsid w:val="455E3D2A"/>
    <w:rsid w:val="46C82208"/>
    <w:rsid w:val="4710374A"/>
    <w:rsid w:val="47DB78B4"/>
    <w:rsid w:val="48403BBB"/>
    <w:rsid w:val="484328F0"/>
    <w:rsid w:val="48C4659A"/>
    <w:rsid w:val="48E56438"/>
    <w:rsid w:val="491F5EC6"/>
    <w:rsid w:val="4A0A0924"/>
    <w:rsid w:val="4A873D23"/>
    <w:rsid w:val="4AC867EE"/>
    <w:rsid w:val="4B28548C"/>
    <w:rsid w:val="4B346CEE"/>
    <w:rsid w:val="4B8B339F"/>
    <w:rsid w:val="4B971D44"/>
    <w:rsid w:val="4C303F46"/>
    <w:rsid w:val="4CA23096"/>
    <w:rsid w:val="4CB4691C"/>
    <w:rsid w:val="4CCF375F"/>
    <w:rsid w:val="4D237C5B"/>
    <w:rsid w:val="4D3A507C"/>
    <w:rsid w:val="4DB841F3"/>
    <w:rsid w:val="4E5A52AA"/>
    <w:rsid w:val="4EF86F9D"/>
    <w:rsid w:val="4EFC6765"/>
    <w:rsid w:val="4F4641AC"/>
    <w:rsid w:val="4F884945"/>
    <w:rsid w:val="503E2B9F"/>
    <w:rsid w:val="50724B2D"/>
    <w:rsid w:val="50A15412"/>
    <w:rsid w:val="50FF480D"/>
    <w:rsid w:val="51145BE4"/>
    <w:rsid w:val="523C3645"/>
    <w:rsid w:val="529E7E5B"/>
    <w:rsid w:val="52DE1C23"/>
    <w:rsid w:val="535773A1"/>
    <w:rsid w:val="53BC2C8F"/>
    <w:rsid w:val="54A15FB6"/>
    <w:rsid w:val="550D751A"/>
    <w:rsid w:val="5524184D"/>
    <w:rsid w:val="55A6430A"/>
    <w:rsid w:val="56477C89"/>
    <w:rsid w:val="57034731"/>
    <w:rsid w:val="576D56CE"/>
    <w:rsid w:val="57E52089"/>
    <w:rsid w:val="57FB365A"/>
    <w:rsid w:val="592866D1"/>
    <w:rsid w:val="59297CC8"/>
    <w:rsid w:val="5A3C086F"/>
    <w:rsid w:val="5B125A51"/>
    <w:rsid w:val="5B5E6814"/>
    <w:rsid w:val="5BB71341"/>
    <w:rsid w:val="5CD1707F"/>
    <w:rsid w:val="5CEF4994"/>
    <w:rsid w:val="5D560B5F"/>
    <w:rsid w:val="5E6832D7"/>
    <w:rsid w:val="5E6E2DD8"/>
    <w:rsid w:val="5E764257"/>
    <w:rsid w:val="5EBA46DF"/>
    <w:rsid w:val="5EC7676C"/>
    <w:rsid w:val="5EDE0D55"/>
    <w:rsid w:val="5F131BD1"/>
    <w:rsid w:val="5F467B8C"/>
    <w:rsid w:val="5F5A15AE"/>
    <w:rsid w:val="60025ECE"/>
    <w:rsid w:val="60274327"/>
    <w:rsid w:val="634B193A"/>
    <w:rsid w:val="637C15CE"/>
    <w:rsid w:val="63E91153"/>
    <w:rsid w:val="64740A1C"/>
    <w:rsid w:val="65F96058"/>
    <w:rsid w:val="66285F62"/>
    <w:rsid w:val="66A355E9"/>
    <w:rsid w:val="66C31ADB"/>
    <w:rsid w:val="674E7C4A"/>
    <w:rsid w:val="67C63C85"/>
    <w:rsid w:val="692063B2"/>
    <w:rsid w:val="693F018E"/>
    <w:rsid w:val="694A61EF"/>
    <w:rsid w:val="69584DB0"/>
    <w:rsid w:val="69B018C1"/>
    <w:rsid w:val="69C064B2"/>
    <w:rsid w:val="6A2633FF"/>
    <w:rsid w:val="6AF07978"/>
    <w:rsid w:val="6B7D41F7"/>
    <w:rsid w:val="6C0413DC"/>
    <w:rsid w:val="6CC462B9"/>
    <w:rsid w:val="6D6D4BA2"/>
    <w:rsid w:val="6D840E33"/>
    <w:rsid w:val="6D8825F4"/>
    <w:rsid w:val="6DA71E62"/>
    <w:rsid w:val="6FDD600F"/>
    <w:rsid w:val="703C47B8"/>
    <w:rsid w:val="71066EA0"/>
    <w:rsid w:val="713B338E"/>
    <w:rsid w:val="713E2889"/>
    <w:rsid w:val="733221CE"/>
    <w:rsid w:val="74F73BE4"/>
    <w:rsid w:val="75151DA7"/>
    <w:rsid w:val="754D4CE1"/>
    <w:rsid w:val="75660855"/>
    <w:rsid w:val="762878B8"/>
    <w:rsid w:val="771A5453"/>
    <w:rsid w:val="7725204A"/>
    <w:rsid w:val="777A7295"/>
    <w:rsid w:val="77EF68E0"/>
    <w:rsid w:val="782E3942"/>
    <w:rsid w:val="783F48F4"/>
    <w:rsid w:val="79144F31"/>
    <w:rsid w:val="79825532"/>
    <w:rsid w:val="799A63AB"/>
    <w:rsid w:val="79D34741"/>
    <w:rsid w:val="7A6148F5"/>
    <w:rsid w:val="7A813A3B"/>
    <w:rsid w:val="7ABB480C"/>
    <w:rsid w:val="7B0A57DF"/>
    <w:rsid w:val="7B591EB1"/>
    <w:rsid w:val="7B71500F"/>
    <w:rsid w:val="7C174657"/>
    <w:rsid w:val="7C572CA5"/>
    <w:rsid w:val="7C6A351A"/>
    <w:rsid w:val="7D1B1B29"/>
    <w:rsid w:val="7D217FFC"/>
    <w:rsid w:val="7D384885"/>
    <w:rsid w:val="7D5D253D"/>
    <w:rsid w:val="7D847ACA"/>
    <w:rsid w:val="7DD00F61"/>
    <w:rsid w:val="7EE12CFA"/>
    <w:rsid w:val="7EE50A3C"/>
    <w:rsid w:val="7EEE2033"/>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798"/>
    </w:pPr>
    <w:rPr>
      <w:rFonts w:ascii="Calibri" w:hAnsi="Calibri"/>
      <w:sz w:val="21"/>
    </w:rPr>
  </w:style>
  <w:style w:type="paragraph" w:styleId="4">
    <w:name w:val="Body Text"/>
    <w:basedOn w:val="1"/>
    <w:next w:val="5"/>
    <w:qFormat/>
    <w:uiPriority w:val="1"/>
    <w:pPr>
      <w:spacing w:after="120"/>
    </w:pPr>
  </w:style>
  <w:style w:type="paragraph" w:customStyle="1" w:styleId="5">
    <w:name w:val="一级条标题"/>
    <w:basedOn w:val="6"/>
    <w:next w:val="7"/>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
    <w:name w:val="章标题"/>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7">
    <w:name w:val="段"/>
    <w:basedOn w:val="8"/>
    <w:next w:val="1"/>
    <w:qFormat/>
    <w:uiPriority w:val="0"/>
    <w:pPr>
      <w:widowControl/>
      <w:ind w:firstLine="200"/>
    </w:pPr>
    <w:rPr>
      <w:rFonts w:hint="eastAsia" w:ascii="宋体"/>
      <w:sz w:val="20"/>
      <w:szCs w:val="20"/>
    </w:rPr>
  </w:style>
  <w:style w:type="paragraph" w:customStyle="1" w:styleId="8">
    <w:name w:val="正文1"/>
    <w:basedOn w:val="9"/>
    <w:next w:val="13"/>
    <w:qFormat/>
    <w:uiPriority w:val="0"/>
  </w:style>
  <w:style w:type="paragraph" w:customStyle="1" w:styleId="9">
    <w:name w:val="正文111"/>
    <w:next w:val="10"/>
    <w:qFormat/>
    <w:uiPriority w:val="0"/>
    <w:pPr>
      <w:widowControl w:val="0"/>
      <w:jc w:val="both"/>
    </w:pPr>
    <w:rPr>
      <w:rFonts w:hint="default" w:ascii="Times New Roman" w:hAnsi="Times New Roman" w:eastAsia="宋体" w:cs="Times New Roman"/>
      <w:sz w:val="21"/>
      <w:szCs w:val="24"/>
    </w:rPr>
  </w:style>
  <w:style w:type="paragraph" w:customStyle="1" w:styleId="10">
    <w:name w:val="目录 111"/>
    <w:basedOn w:val="11"/>
    <w:next w:val="1"/>
    <w:qFormat/>
    <w:uiPriority w:val="0"/>
  </w:style>
  <w:style w:type="paragraph" w:customStyle="1" w:styleId="11">
    <w:name w:val="正文12"/>
    <w:next w:val="12"/>
    <w:qFormat/>
    <w:uiPriority w:val="0"/>
    <w:pPr>
      <w:widowControl w:val="0"/>
      <w:spacing w:line="360" w:lineRule="auto"/>
      <w:ind w:firstLine="723"/>
      <w:jc w:val="both"/>
    </w:pPr>
    <w:rPr>
      <w:rFonts w:ascii="Times New Roman" w:hAnsi="Times New Roman" w:eastAsia="宋体" w:cs="Times New Roman"/>
      <w:sz w:val="24"/>
      <w:szCs w:val="24"/>
      <w:lang w:val="en-US" w:eastAsia="zh-CN" w:bidi="ar-SA"/>
    </w:rPr>
  </w:style>
  <w:style w:type="paragraph" w:customStyle="1" w:styleId="12">
    <w:name w:val="正文文本111"/>
    <w:basedOn w:val="11"/>
    <w:next w:val="11"/>
    <w:qFormat/>
    <w:uiPriority w:val="0"/>
  </w:style>
  <w:style w:type="paragraph" w:customStyle="1" w:styleId="13">
    <w:name w:val="目录 11"/>
    <w:basedOn w:val="14"/>
    <w:next w:val="11"/>
    <w:qFormat/>
    <w:uiPriority w:val="0"/>
    <w:pPr>
      <w:widowControl/>
      <w:spacing w:after="100" w:line="259" w:lineRule="auto"/>
      <w:jc w:val="left"/>
    </w:pPr>
    <w:rPr>
      <w:rFonts w:ascii="Calibri" w:hAnsi="Calibri" w:eastAsia="宋体"/>
      <w:sz w:val="22"/>
      <w:szCs w:val="22"/>
    </w:rPr>
  </w:style>
  <w:style w:type="paragraph" w:customStyle="1" w:styleId="14">
    <w:name w:val="正文11"/>
    <w:next w:val="1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5">
    <w:name w:val="正文首行缩进 21"/>
    <w:basedOn w:val="16"/>
    <w:next w:val="1"/>
    <w:qFormat/>
    <w:uiPriority w:val="0"/>
    <w:pPr>
      <w:spacing w:line="357" w:lineRule="atLeast"/>
      <w:ind w:firstLine="420"/>
    </w:pPr>
    <w:rPr>
      <w:color w:val="000000"/>
      <w:sz w:val="20"/>
      <w:szCs w:val="20"/>
    </w:rPr>
  </w:style>
  <w:style w:type="paragraph" w:customStyle="1" w:styleId="16">
    <w:name w:val="正文文本缩进1"/>
    <w:basedOn w:val="14"/>
    <w:next w:val="17"/>
    <w:qFormat/>
    <w:uiPriority w:val="0"/>
    <w:pPr>
      <w:spacing w:after="120"/>
      <w:ind w:left="420"/>
    </w:pPr>
    <w:rPr>
      <w:rFonts w:ascii="Calibri" w:hAnsi="Calibri"/>
    </w:rPr>
  </w:style>
  <w:style w:type="paragraph" w:customStyle="1" w:styleId="17">
    <w:name w:val="寄信人地址1"/>
    <w:basedOn w:val="14"/>
    <w:qFormat/>
    <w:uiPriority w:val="0"/>
    <w:rPr>
      <w:rFonts w:ascii="Arial" w:hAnsi="Arial"/>
    </w:rPr>
  </w:style>
  <w:style w:type="paragraph" w:styleId="18">
    <w:name w:val="Body Text Indent"/>
    <w:basedOn w:val="1"/>
    <w:next w:val="19"/>
    <w:qFormat/>
    <w:uiPriority w:val="0"/>
    <w:pPr>
      <w:spacing w:after="120"/>
      <w:ind w:left="420"/>
    </w:pPr>
    <w:rPr>
      <w:rFonts w:ascii="Calibri" w:hAnsi="Calibri"/>
    </w:rPr>
  </w:style>
  <w:style w:type="paragraph" w:styleId="19">
    <w:name w:val="envelope return"/>
    <w:basedOn w:val="1"/>
    <w:qFormat/>
    <w:uiPriority w:val="0"/>
    <w:rPr>
      <w:rFonts w:ascii="Arial" w:hAnsi="Arial"/>
    </w:rPr>
  </w:style>
  <w:style w:type="paragraph" w:styleId="20">
    <w:name w:val="Block Text"/>
    <w:basedOn w:val="1"/>
    <w:unhideWhenUsed/>
    <w:qFormat/>
    <w:uiPriority w:val="0"/>
    <w:pPr>
      <w:ind w:left="420" w:right="33"/>
    </w:pPr>
    <w:rPr>
      <w:sz w:val="24"/>
    </w:rPr>
  </w:style>
  <w:style w:type="paragraph" w:styleId="21">
    <w:name w:val="toc 1"/>
    <w:basedOn w:val="1"/>
    <w:next w:val="1"/>
    <w:qFormat/>
    <w:uiPriority w:val="0"/>
    <w:pPr>
      <w:jc w:val="center"/>
    </w:pPr>
    <w:rPr>
      <w:rFonts w:ascii="Times New Roman" w:hAnsi="Times New Roman" w:eastAsia="宋体"/>
    </w:rPr>
  </w:style>
  <w:style w:type="paragraph" w:styleId="22">
    <w:name w:val="footnote text"/>
    <w:basedOn w:val="1"/>
    <w:next w:val="3"/>
    <w:semiHidden/>
    <w:unhideWhenUsed/>
    <w:qFormat/>
    <w:uiPriority w:val="99"/>
    <w:pPr>
      <w:spacing w:after="40" w:line="240" w:lineRule="auto"/>
    </w:pPr>
    <w:rPr>
      <w:sz w:val="18"/>
    </w:rPr>
  </w:style>
  <w:style w:type="paragraph" w:styleId="23">
    <w:name w:val="Normal (Web)"/>
    <w:basedOn w:val="1"/>
    <w:qFormat/>
    <w:uiPriority w:val="0"/>
    <w:pPr>
      <w:spacing w:beforeAutospacing="1" w:afterAutospacing="1"/>
      <w:jc w:val="left"/>
    </w:pPr>
    <w:rPr>
      <w:rFonts w:cs="Times New Roman"/>
      <w:kern w:val="0"/>
      <w:sz w:val="24"/>
    </w:rPr>
  </w:style>
  <w:style w:type="paragraph" w:styleId="24">
    <w:name w:val="Body Text First Indent 2"/>
    <w:basedOn w:val="18"/>
    <w:qFormat/>
    <w:uiPriority w:val="0"/>
    <w:pPr>
      <w:spacing w:after="0" w:line="360" w:lineRule="auto"/>
      <w:ind w:left="0" w:firstLine="420"/>
    </w:pPr>
    <w:rPr>
      <w:rFonts w:ascii="宋体" w:hAnsi="宋体" w:eastAsia="宋体" w:cs="Times New Roman"/>
      <w:sz w:val="20"/>
      <w:szCs w:val="20"/>
    </w:rPr>
  </w:style>
  <w:style w:type="table" w:styleId="26">
    <w:name w:val="Table Grid"/>
    <w:basedOn w:val="2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Strong"/>
    <w:basedOn w:val="27"/>
    <w:qFormat/>
    <w:uiPriority w:val="0"/>
    <w:rPr>
      <w:b/>
    </w:rPr>
  </w:style>
  <w:style w:type="paragraph" w:customStyle="1" w:styleId="29">
    <w:name w:val="文本块11"/>
    <w:basedOn w:val="11"/>
    <w:unhideWhenUsed/>
    <w:qFormat/>
    <w:uiPriority w:val="6"/>
    <w:pPr>
      <w:spacing w:after="120"/>
      <w:ind w:left="1440" w:right="1440"/>
    </w:pPr>
  </w:style>
  <w:style w:type="paragraph" w:customStyle="1" w:styleId="30">
    <w:name w:val="页脚1"/>
    <w:basedOn w:val="1"/>
    <w:qFormat/>
    <w:uiPriority w:val="0"/>
    <w:pPr>
      <w:tabs>
        <w:tab w:val="center" w:pos="4153"/>
        <w:tab w:val="right" w:pos="8306"/>
      </w:tabs>
      <w:jc w:val="left"/>
    </w:pPr>
    <w:rPr>
      <w:rFonts w:ascii="Times New Roman" w:hAnsi="Times New Roman" w:eastAsia="宋体" w:cs="Times New Roman"/>
      <w:sz w:val="18"/>
      <w:szCs w:val="18"/>
    </w:rPr>
  </w:style>
  <w:style w:type="character" w:customStyle="1" w:styleId="31">
    <w:name w:val="NormalCharacter1"/>
    <w:link w:val="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45</Pages>
  <Words>20393</Words>
  <Characters>24430</Characters>
  <Lines>0</Lines>
  <Paragraphs>0</Paragraphs>
  <TotalTime>3</TotalTime>
  <ScaleCrop>false</ScaleCrop>
  <LinksUpToDate>false</LinksUpToDate>
  <CharactersWithSpaces>24795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2022-04-13T03:48:00Z</dcterms:created>
  <dc:creator>ADMIN</dc:creator>
  <cp:lastModifiedBy>平凡之路</cp:lastModifiedBy>
  <dcterms:modified xsi:type="dcterms:W3CDTF">2026-07-31T02:56:17Z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9F3DE852CDE64C96A6104EFF49376C1E_13</vt:lpwstr>
  </property>
  <property fmtid="{D5CDD505-2E9C-101B-9397-08002B2CF9AE}" pid="4" name="KSOTemplateDocerSaveRecord">
    <vt:lpwstr>eyJoZGlkIjoiMmEwMTU3NjVmMzM5NTQwYTQ3ZjNjYmEyMTFhZThlMWYiLCJ1c2VySWQiOiIxMTMyNjE4MDE3In0=</vt:lpwstr>
  </property>
</Properties>
</file>